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ANÁLISIS EXPLORATORIO DE DATOS (EDA INICIAL) — SPRINT 1</w:t>
      </w:r>
    </w:p>
    <w:p>
      <w:pPr>
        <w:spacing w:after="60"/>
      </w:pPr>
      <w:r>
        <w:rPr>
          <w:color w:val="595959"/>
          <w:sz w:val="20"/>
          <w:szCs w:val="20"/>
        </w:rPr>
        <w:t xml:space="preserve">Equipo 3 - PP1 - Economía del Conocimiento - 2C - 2026</w:t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Exploración inicial realizada con Python (pandas y matplotlib) sobre los archivos originales, sin limpieza previa. El análisis en profundidad y la limpieza y transformación (ETL con Pentaho y MySQL) se realizan en el Sprint 2.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1. Preguntas que guían la exploración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Pregunta 1:</w:t>
      </w:r>
      <w:r>
        <w:rPr>
          <w:sz w:val="20"/>
          <w:szCs w:val="20"/>
        </w:rPr>
        <w:t xml:space="preserve"> ¿Cuánto cobran los puestos vinculados a datos e inteligencia artificial en comparación con el resto de los puestos IT?</w:t>
      </w:r>
    </w:p>
    <w:p>
      <w:pPr>
        <w:spacing w:after="160"/>
      </w:pPr>
      <w:r>
        <w:rPr>
          <w:sz w:val="20"/>
          <w:szCs w:val="20"/>
        </w:rPr>
        <w:t xml:space="preserve">Se exploran: el salario bruto mensual (solo Full-Time) de los puestos de datos e IA (Data Scientist, Data Engineer, BI Analyst / Data Analyst, AI Engineer, AI / Prompt / Chatbots y Data Governance / GRC) frente al resto, en total y por seniority.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Pregunta 2:</w:t>
      </w:r>
      <w:r>
        <w:rPr>
          <w:sz w:val="20"/>
          <w:szCs w:val="20"/>
        </w:rPr>
        <w:t xml:space="preserve"> ¿Qué provincias recibieron los mayores montos adjudicados en los programas de promoción de la Economía del Conocimiento y cuántos proyectos tuvo cada una?</w:t>
      </w:r>
    </w:p>
    <w:p>
      <w:pPr>
        <w:spacing w:after="160"/>
      </w:pPr>
      <w:r>
        <w:rPr>
          <w:sz w:val="20"/>
          <w:szCs w:val="20"/>
        </w:rPr>
        <w:t xml:space="preserve">Se exploran: los 9 programas unificados en una sola tabla (programa, tipo de beneficiario, provincia, año, monto); el monto total, la cantidad de beneficios y el porcentaje por provincia; y la distribución de los montos.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Pregunta 3:</w:t>
      </w:r>
      <w:r>
        <w:rPr>
          <w:sz w:val="20"/>
          <w:szCs w:val="20"/>
        </w:rPr>
        <w:t xml:space="preserve"> ¿Las provincias que reciben más fondos son las que tienen más empleo en servicios informáticos?</w:t>
      </w:r>
    </w:p>
    <w:p>
      <w:pPr>
        <w:spacing w:after="160"/>
      </w:pPr>
      <w:r>
        <w:rPr>
          <w:sz w:val="20"/>
          <w:szCs w:val="20"/>
        </w:rPr>
        <w:t xml:space="preserve">Se exploran: el empleo de la rama CLAE2 62 ("Servicios de programación, consultoría informática y actividades conexas") por provincia, promedio 2021 (el año con más beneficios otorgados, 549 de 1.035), y su comparación con los fondos recibidos, ambos como porcentaje del total nacional. Se excluye Capacitación 4.0 porque está dirigido a gobiernos y no a empresas. Es una comparación de rankings: no se calcula correlación ni se atribuyen causas.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2. Información del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800"/>
        <w:gridCol w:w="1150"/>
        <w:gridCol w:w="9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Preg.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/ versión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Encuesta de sueldos Sysarmy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ln-p7ngiqwiqdcudjyzqt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sueldos.openqube.io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4.939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Versión 2026.1 (1.er semestre 2026)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SOLUCIONA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an0tkyroud8_biuv07srr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2020-2021 · archivo 01/2023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SOLUCIONA II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a4tejhidiapazloqhex07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2022 · archivo 01/2024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SOLUCIONA VERDE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yuf07xl4lkg93tigb_wsh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2021 · archivo 01/2023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NODOS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pop2qh6-csup9otsrjyu4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2021-2023 · archivo 07/2023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Producción Colaborativa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5x0xpx8xlfdioug-9fxrn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2021-2022 · archivo 01/2024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FORTALECER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b7_p717nppetragzjjanb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2021 · archivo 01/2023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POTENCIAR Satelital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551vdq1nadamoqnvzgcmt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2021-2023 · archivo 01/2024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POTENCIAR Videojuego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smxomjctm5-lw4pbaftvp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y 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2022-2023 · archivo 01/2024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 Capacitación 4.0 (gobiernos subnacionales)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08tlqhyg5-2rveyau7agt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456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2020-2022 · archivo 07/2023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CEP XXI – Puestos de trabajo por departamento y CLAE2 (sector privado)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oqdflbpmjjyfdk9e010-n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3.592.707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Mensual, ene-2014 a nov-2023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Diccionarios CEP XXI (departamentos y CLAE2)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hyperlink w:history="1" r:id="rIdtdhj-tkb9p14f3xru4zni">
              <w:r>
                <w:rPr>
                  <w:rStyle w:val="Hyperlink"/>
                  <w:color w:val="0563C1"/>
                  <w:sz w:val="16"/>
                  <w:szCs w:val="16"/>
                  <w:u w:val="single"/>
                </w:rPr>
                <w:t xml:space="preserve">datos.gob.ar</w:t>
              </w:r>
            </w:hyperlink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510 / 86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 / 4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Tablas de referencia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sz w:val="20"/>
          <w:szCs w:val="20"/>
        </w:rPr>
        <w:t xml:space="preserve">Los 9 programas se unificaron en una tabla de 1.035 filas (una por beneficiario) y 7 variables. El "archivo" indica el mes de la última actualización publicada (por ejemplo, 012024 = enero 2024).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3. Exploración estructural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3.1 Encuesta Sysarmy 2026.1 (4.939 registros, 60 variables)</w:t>
      </w:r>
    </w:p>
    <w:p>
      <w:pPr>
        <w:spacing w:after="100"/>
      </w:pPr>
      <w:r>
        <w:rPr>
          <w:sz w:val="20"/>
          <w:szCs w:val="20"/>
        </w:rPr>
        <w:t xml:space="preserve">Al leer el archivo, 50 variables quedan como texto y 10 como numéricas. El salario bruto se lee como texto porque 127 valores tienen coma decimal. Variables utilizadas en la pregunta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1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 posibles / rango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Estadísticos o frecuencias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trabajo_de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105 valores distintos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Developer 1.666; SysAdmin / DevOps / SRE 555; Manager / Director 443; BI Analyst / Data Analyst 183. Datos e IA: 440 (8,9 %)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seniority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ordinal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Junior, Semi-Senior, Senior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Senior 2.892 (58,6 %); Semi-Senior 1.514 (30,7 %); Junior 533 (10,8 %)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dedicacion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Full-Time, Part-Time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Full-Time 4.724 (95,6 %); Part-Time 215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genero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7 categorías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Hombre cis 3.861 (78,2 %); Mujer cis 983 (19,9 %); otras 94; 1 nulo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modalidad_de_trabajo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100 % remoto, híbrido, 100 % presencial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Remoto 2.352; híbrido 2.160; presencial 427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salario bruto mensual (pesos)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continua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$200.000 a $20.000.000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Full-Time: mediana $3,36 M; media $3,95 M; Q1 $2,24 M; Q3 $5,00 M; desvío $2,49 M; asimetría 1,74 (sesgo a la derecha)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anos_de_experiencia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discreta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 a 48 años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Mediana 7; media 10,1; Q1 4; Q3 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cuantas_personas_tenes_a_cargo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discreta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 a 2.500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Mediana 0; Q3 1; media 3,3 (afectada por valores extremos)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uso de herramientas de IA (Copilot, ChatGPT)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ordinal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Escala 0 a 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5: 2.139 (43,3 %); 4: 1.160 (23,5 %); 3: 880; 2: 406; 1: 236; 0: 118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3.2 Programas de la Economía del Conocimiento (tabla unificada: 1.035 registros, 7 variables)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1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 posibles / rango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Estadísticos o frecuencias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programa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9 programas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Capacitación 4.0 456; SOLUCIONA 169; NODOS 108; FORTALECER 81; SOLUCIONA II 63; Colaborativa 61; Videojuego 45; Satelital 33; VERDE 19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tipo_beneficiario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Empresa, Gobierno, Polo/Clúster, Empresa/Institución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Gobierno 456; Empresa 438; Polo/Clúster 108; Empresa/Institución 33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provincia_id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(código INDEC)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 jurisdicciones (códigos 2 a 94)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Las 24 tienen al menos un beneficio. Buenos Aires 232; Córdoba 140; Santa Fe 124; CABA 109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discreta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2020 a 2023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2020: 218; 2021: 549; 2022: 220; 2023: 48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monto (pesos corrientes)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continua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$22.500 a $50.000.000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Mediana $1,2 M; media $6,89 M; Q1 $450.000; Q3 $11,31 M; desvío $9,28 M; asimetría 1,77; total $7.133 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sector_edc (original)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nominal (texto)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Actividades del art. 2 de la Ley 27.506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Entre 9 y 30 valores distintos según el programa, con variantes de escritura del mismo sector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sz w:val="20"/>
          <w:szCs w:val="20"/>
        </w:rPr>
        <w:t xml:space="preserve">Los montos tienen escalas muy distintas según el programa, porque cada uno tenía un tope diferente: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300"/>
        <w:gridCol w:w="1300"/>
        <w:gridCol w:w="1100"/>
        <w:gridCol w:w="1100"/>
        <w:gridCol w:w="1138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($ 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Mediana ($ 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Mín. ($ 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Máx. ($ M)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NODOS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2.267,6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50,0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SOLUCIONA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1.711,0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11,4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15,0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SOLUCIONA II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1.107,7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19,9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5,1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25,0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POTENCIAR Satelital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676,4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36,0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Producción Colaborativa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20,9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POTENCIAR Videojuego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346,1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10,5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SOLUCIONA VERDE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312,3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18,6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20,0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Capacitación 4.0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456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226,5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FORTALECER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78,4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1,2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3.3 CEP XXI – Puestos de trabajo (3.592.707 registros, 5 variables)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1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 posibles / rango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Estadísticos o frecuencias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Fecha (mensual)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Ene-2014 a nov-2023 (119 meses)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 los meses completos salvo diciembre 2023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codigo_departamento_indec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(código)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505 departamentos; CABA = 2000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9.996 filas sin código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id_provincia_indec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(código)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 jurisdicciones (2 a 94)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Mismo código que en los programas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clae2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Categórica (código)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85 ramas de actividad (diccionario CLAE2)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Rama analizada: 62 (47.267 filas)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puestos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Numérica discreta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a 78.412, o -99 (dato protegido)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Sin los -99: mediana 28; media 269; Q3 133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sz w:val="20"/>
          <w:szCs w:val="20"/>
        </w:rPr>
        <w:t xml:space="preserve">Empleo total país en la rama 62 (promedio anual de puestos): 2014: 82.440; 2017: 92.980; 2020: 111.204; 2021: 122.080; 2022: 134.010; 2023: 137.530.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4. Exploración inicial de calidad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Valores nulos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Sysarmy:</w:t>
      </w:r>
      <w:r>
        <w:rPr>
          <w:sz w:val="20"/>
          <w:szCs w:val="20"/>
        </w:rPr>
        <w:t xml:space="preserve"> 37 de las 60 variables no tienen valores faltantes. Las variables principales del análisis (puesto, salario bruto, seniority y dedicación) están completas; género tiene 1 faltante y el salario neto 222 (4,5 %). Los mayores porcentajes de nulos están en secciones optativas de la encuesta: pluriempleo (93,6 %), guardias (76,9 %), procesos de selección (alrededor de 74 %) y estudios (alrededor de 65 %). No son errores, sino preguntas que la persona podía saltear.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Programas:</w:t>
      </w:r>
      <w:r>
        <w:rPr>
          <w:sz w:val="20"/>
          <w:szCs w:val="20"/>
        </w:rPr>
        <w:t xml:space="preserve"> provincia y monto están completos en las 1.035 filas. Los nulos son estructurales: en Producción Colaborativa cada fila es un ANR (23 sin monto de bonificación) o una bonificación de tasa (38 sin monto de ANR); en POTENCIAR Satelital faltan 12 resúmenes de proyecto; en Capacitación 4.0 la resolución modificatoria está vacía en 448 de 456 filas (solo aplica si hubo modificación).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CEP XXI:</w:t>
      </w:r>
      <w:r>
        <w:rPr>
          <w:sz w:val="20"/>
          <w:szCs w:val="20"/>
        </w:rPr>
        <w:t xml:space="preserve"> 9.996 filas sin departamento ni provincia (en la rama 62: 119 filas, alrededor de 320 puestos en 2021, el 0,3 % del total), que no pueden asignarse a ninguna provincia. Todos los códigos de departamento con dato se encontraron en el diccionario.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Inconsistencias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Nombres de provincia:</w:t>
      </w:r>
      <w:r>
        <w:rPr>
          <w:sz w:val="20"/>
          <w:szCs w:val="20"/>
        </w:rPr>
        <w:t xml:space="preserve"> espacios al final ("Entre Ríos ", "Neuquén " en SOLUCIONA), mayúsculas distintas ("Ciudad Autónoma De Buenos Aires" y "Tierra Del Fuego" en NODOS; "Buenos aires" en Satelital), falta de tildes ("Rio Negro") y el nombre largo de Tierra del Fuego en Videojuego. Se propone unir por el código INDEC (provincia_id), que es igual en todos los archivos y en el CEP XXI.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Sector de la Economía del Conocimiento:</w:t>
      </w:r>
      <w:r>
        <w:rPr>
          <w:sz w:val="20"/>
          <w:szCs w:val="20"/>
        </w:rPr>
        <w:t xml:space="preserve"> el mismo sector aparece escrito de varias formas ("Industria 4.0" e "Industria 4.0 " con espacio; "Biotecnología" y "Biotecnología" con salto de línea; "Software y servicios…" con mayúscula y minúscula). Capacitación 4.0 tiene 30 valores distintos, muchos repetidos.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Nombres de columnas:</w:t>
      </w:r>
      <w:r>
        <w:rPr>
          <w:sz w:val="20"/>
          <w:szCs w:val="20"/>
        </w:rPr>
        <w:t xml:space="preserve"> el mismo dato tiene nombres distintos según el programa. Monto: monto_aprobado (SOLUCIONA I, II y VERDE), anr_aprobado (NODOS, FORTALECER, POTENCIAR, Capacitación 4.0) y anr_abonado + subsidio_tasa_credito (Producción Colaborativa, que informa lo pagado y no lo aprobado). Beneficiario: beneficiario_razón_social, beneficiario_razon_social, organismo_nombre_o_razon_social u organismo_nombre.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Año:</w:t>
      </w:r>
      <w:r>
        <w:rPr>
          <w:sz w:val="20"/>
          <w:szCs w:val="20"/>
        </w:rPr>
        <w:t xml:space="preserve"> no hay una columna de año común. Se toma de partida_presupuestaria (SOLUCIONA), de convocatoria (Capacitación 4.0) o del año del número de resolución (resto).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 – puestos:</w:t>
      </w:r>
      <w:r>
        <w:rPr>
          <w:sz w:val="20"/>
          <w:szCs w:val="20"/>
        </w:rPr>
        <w:t xml:space="preserve"> trabajo_de tiene 105 valores; la mayoría de las respuestas está en categorías predefinidas, pero hay texto libre con muy pocas respuestas (por ejemplo, "asset managment").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Duplicados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Sysarmy:</w:t>
      </w:r>
      <w:r>
        <w:rPr>
          <w:sz w:val="20"/>
          <w:szCs w:val="20"/>
        </w:rPr>
        <w:t xml:space="preserve"> 1 fila duplicada. </w:t>
      </w:r>
      <w:r>
        <w:rPr>
          <w:b/>
          <w:bCs/>
          <w:sz w:val="20"/>
          <w:szCs w:val="20"/>
        </w:rPr>
        <w:t xml:space="preserve">Programas y CEP XXI:</w:t>
      </w:r>
      <w:r>
        <w:rPr>
          <w:sz w:val="20"/>
          <w:szCs w:val="20"/>
        </w:rPr>
        <w:t xml:space="preserve"> ninguna.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POTENCIAR Satelital y Producción Colaborativa un mismo proyecto aparece en varias filas porque tiene varios beneficiarios (consorcios). No son duplicados: cada fila es un beneficiario con su propio monto, por eso se cuentan beneficios y no proyectos.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Valores fuera de rango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 – salario:</w:t>
      </w:r>
      <w:r>
        <w:rPr>
          <w:sz w:val="20"/>
          <w:szCs w:val="20"/>
        </w:rPr>
        <w:t xml:space="preserve"> no hay salarios en cero ni negativos. Hay 202 valores atípicos altos (más de $9,13 M, límite superior por el método IQR) y ninguno bajo. Pueden ser salarios reales de puestos jerárquicos o cobrados en dólares, por eso no se eliminan.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 – personas a cargo:</w:t>
      </w:r>
      <w:r>
        <w:rPr>
          <w:sz w:val="20"/>
          <w:szCs w:val="20"/>
        </w:rPr>
        <w:t xml:space="preserve"> el máximo es 2.500, un valor poco creíble para una persona; se revisará en el Sprint 2. Años de experiencia (0 a 48) está dentro de un rango posible.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Programas – monto:</w:t>
      </w:r>
      <w:r>
        <w:rPr>
          <w:sz w:val="20"/>
          <w:szCs w:val="20"/>
        </w:rPr>
        <w:t xml:space="preserve"> no hay montos en cero, vacíos ni negativos. Hay 41 atípicos altos (más de $27,6 M), todos de NODOS y POTENCIAR Satelital; son montos reales de programas con topes más altos. No hay años fuera del período 2020-2023.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CEP XXI – puestos:</w:t>
      </w:r>
      <w:r>
        <w:rPr>
          <w:sz w:val="20"/>
          <w:szCs w:val="20"/>
        </w:rPr>
        <w:t xml:space="preserve"> 775.735 filas (7.731 de la rama 62) tienen el valor -99. No es un número negativo, sino un dato protegido por secreto estadístico (departamentos con muy pocos puestos); se trata como faltante.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Otros problemas detectados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Sysarmy – estructura del archivo:</w:t>
      </w:r>
      <w:r>
        <w:rPr>
          <w:sz w:val="20"/>
          <w:szCs w:val="20"/>
        </w:rPr>
        <w:t xml:space="preserve"> el CSV original trae 9 filas vacías antes del encabezado y codificación UTF-8 (Excel lo abre mal); al final hay 2 filas y 2 columnas vacías. La columna _sal parece repetir el salario bruto.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Montos en pesos corrientes:</w:t>
      </w:r>
      <w:r>
        <w:rPr>
          <w:sz w:val="20"/>
          <w:szCs w:val="20"/>
        </w:rPr>
        <w:t xml:space="preserve"> los programas abarcan 2020-2023, años con alta inflación, por lo que los montos de distintos años no son comparables directamente. Se evaluará ajustarlos por IPC.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Limitaciones de las fuentes:</w:t>
      </w:r>
      <w:r>
        <w:rPr>
          <w:sz w:val="20"/>
          <w:szCs w:val="20"/>
        </w:rPr>
        <w:t xml:space="preserve"> la encuesta de Sysarmy es voluntaria (no representa a todo el sector); el CEP XXI solo incluye empleo asalariado registrado del sector privado; CABA no se desagrega por comunas.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Importante:</w:t>
      </w:r>
      <w:r>
        <w:rPr>
          <w:sz w:val="20"/>
          <w:szCs w:val="20"/>
        </w:rPr>
        <w:t xml:space="preserve"> en esta etapa los problemas solo se documentan. La corrección (unificación de nombres y columnas, tratamiento de nulos, -99 y atípicos, ajuste por inflación) se realiza en el proceso ETL del Sprint 2.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5. Exploración mediante visualizaciones</w:t>
      </w:r>
    </w:p>
    <w:p>
      <w:pPr>
        <w:spacing w:after="100"/>
      </w:pPr>
      <w:r>
        <w:rPr>
          <w:sz w:val="20"/>
          <w:szCs w:val="20"/>
        </w:rPr>
        <w:t xml:space="preserve">Se incluyen solo gráficos exploratorios iniciales, uno o dos por pregunta. Los gráficos de análisis más detallado (por seniority, por puesto, por programa) se elaboran en el Sprint 2.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Gráfico 1 – Distribución del salario bruto: datos e IA frente al resto</w:t>
      </w:r>
      <w:r>
        <w:rPr>
          <w:sz w:val="20"/>
          <w:szCs w:val="20"/>
        </w:rPr>
        <w:t xml:space="preserve"> (distribución · Pregunta 1)</w:t>
      </w:r>
    </w:p>
    <w:p>
      <w:pPr>
        <w:spacing w:after="80"/>
      </w:pPr>
      <w:r>
        <w:drawing>
          <wp:inline distT="0" distB="0" distL="0" distR="0">
            <wp:extent cx="5715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  <w:szCs w:val="20"/>
        </w:rPr>
        <w:t xml:space="preserve">Muestra la dispersión del salario en cada grupo y la presencia de valores atípicos altos.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Gráfico 2 – Monto adjudicado total por provincia</w:t>
      </w:r>
      <w:r>
        <w:rPr>
          <w:sz w:val="20"/>
          <w:szCs w:val="20"/>
        </w:rPr>
        <w:t xml:space="preserve"> (comparación · Pregunta 2)</w:t>
      </w:r>
    </w:p>
    <w:p>
      <w:pPr>
        <w:spacing w:after="80"/>
      </w:pPr>
      <w:r>
        <w:drawing>
          <wp:inline distT="0" distB="0" distL="0" distR="0">
            <wp:extent cx="57150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  <w:szCs w:val="20"/>
        </w:rPr>
        <w:t xml:space="preserve">Permite ver cómo se reparten los fondos de los 9 programas entre las provincias.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Gráfico 3 – Evolución del empleo en servicios informáticos</w:t>
      </w:r>
      <w:r>
        <w:rPr>
          <w:sz w:val="20"/>
          <w:szCs w:val="20"/>
        </w:rPr>
        <w:t xml:space="preserve"> (evolución · Pregunta 3)</w:t>
      </w:r>
    </w:p>
    <w:p>
      <w:pPr>
        <w:spacing w:after="80"/>
      </w:pPr>
      <w:r>
        <w:drawing>
          <wp:inline distT="0" distB="0" distL="0" distR="0">
            <wp:extent cx="5715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  <w:szCs w:val="20"/>
        </w:rPr>
        <w:t xml:space="preserve">Da contexto sobre la variable de empleo que se usará en la pregunta 3. La zona sombreada marca el período de los programas solo como referencia temporal.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Gráfico 4 – Participación en los fondos y en el empleo, por provincia</w:t>
      </w:r>
      <w:r>
        <w:rPr>
          <w:sz w:val="20"/>
          <w:szCs w:val="20"/>
        </w:rPr>
        <w:t xml:space="preserve"> (relación inicial · Pregunta 3)</w:t>
      </w:r>
    </w:p>
    <w:p>
      <w:pPr>
        <w:spacing w:after="80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  <w:szCs w:val="20"/>
        </w:rPr>
        <w:t xml:space="preserve">Primera vista de si las provincias con más fondos son también las de más empleo, ambas medidas como % del total nacional.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6. Observaciones iniciales</w:t>
      </w:r>
    </w:p>
    <w:p>
      <w:pPr>
        <w:spacing w:after="100"/>
      </w:pPr>
      <w:r>
        <w:rPr>
          <w:sz w:val="20"/>
          <w:szCs w:val="20"/>
        </w:rPr>
        <w:t xml:space="preserve">Son observaciones surgidas durante la exploración, no conclusiones definitivas. Se profundizarán y verificarán en el Sprint 2, después de la limpieza de los datos.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Pregunta 1 – Salarios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 puestos de datos e IA son el 8,9 % de las respuestas (440 de 4.939).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 distribución del salario es asimétrica, con valores altos extremos en ambos grupos; por eso conviene usar la mediana.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el total, la mediana de datos e IA es algo menor que la del resto ($3,10 M frente a $3,40 M, Full-Time). Una primera mirada sugiere que podría deberse a que el grupo tiene menos personas Senior (40 % frente a 61 %): se analizará comparando por seniority en el Sprint 2.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Pregunta 2 – Fondos por provincia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 9 programas otorgaron 1.035 beneficios por $7.133 M (pesos corrientes) entre 2020 y 2023, y llegaron a las 24 jurisdicciones.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 fondos parecen concentrarse en pocas provincias: Buenos Aires, CABA, Santa Fe y Córdoba reúnen cerca del 70 %.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 montos varían mucho según el programa (de $22.500 a $50 M), así que el ranking puede cambiar si se mira el monto o la cantidad de beneficios.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Pregunta 3 – Fondos y empleo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El empleo en servicios informáticos creció de forma sostenida entre 2014 y 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primera vista, las cuatro provincias con más fondos son también las de más empleo, pero las proporciones no coinciden: CABA y Buenos Aires tienen una parte del empleo mayor que su parte de los fondos. Se comparará en detalle en el Sprint 2, sin atribuir causas.</w:t>
      </w:r>
    </w:p>
    <w:p>
      <w:pPr>
        <w:spacing w:after="140" w:before="300"/>
      </w:pPr>
      <w:r>
        <w:rPr>
          <w:b/>
          <w:bCs/>
          <w:color w:val="1F3864"/>
          <w:sz w:val="24"/>
          <w:szCs w:val="24"/>
        </w:rPr>
        <w:t xml:space="preserve">7. Nuevas preguntas o líneas de exploración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¿La diferencia salarial entre datos e IA y el resto se mantiene al comparar dentro de cada seniority? ¿Y entre puestos del grupo (Data Scientist, Data Engineer, Data Analyst)?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¿Cómo se distribuyen los salarios de datos e IA según si cobran en pesos o en dólares?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¿Cómo varía el uso de herramientas de IA (ChatGPT, Copilot) según el puesto y el seniority?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¿La mayor participación de mujeres en datos e IA se mantiene en todos los niveles de seniority?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¿Cómo cambia el ranking de provincias si se ajustan los montos por inflación (IPC) o se usa el monto por beneficio?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¿Qué sectores de la Economía del Conocimiento (software, industria 4.0, biotecnología) recibieron más fondos? (requiere unificar sector_edc)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¿Qué porcentaje del dinero concentran los beneficios de mayor monto? ¿Qué programa distribuyó más fondos?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¿Qué provincias ocupan posiciones muy distintas en el ranking de fondos y en el de empleo?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¿Qué provincias recibieron fondos de más programas distintos y cuáles dependieron de uno solo?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¿Cómo cambia la comparación si se usa el empleo de todas las ramas de la Economía del Conocimiento (CLAE 59, 62, 63, 72)?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¿Cómo evolucionó el empleo informático en las provincias que recibieron más fondos en relación con su empleo? (descriptivo, sin atribuir causas)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Cuando haya datos abiertos del Programa KIT 4.0, ¿su distribución territorial será similar a la de los programas anteriores?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-p7ngiqwiqdcudjyzqt" Type="http://schemas.openxmlformats.org/officeDocument/2006/relationships/hyperlink" Target="https://sueldos.openqube.io/encuesta-sueldos-2026.01/" TargetMode="External"/><Relationship Id="rIdan0tkyroud8_biuv07srr" Type="http://schemas.openxmlformats.org/officeDocument/2006/relationships/hyperlink" Target="https://datos.gob.ar/dataset/programa-soluciona" TargetMode="External"/><Relationship Id="rIda4tejhidiapazloqhex07" Type="http://schemas.openxmlformats.org/officeDocument/2006/relationships/hyperlink" Target="https://datos.gob.ar/dataset/programa-soluciona-ii" TargetMode="External"/><Relationship Id="rIdyuf07xl4lkg93tigb_wsh" Type="http://schemas.openxmlformats.org/officeDocument/2006/relationships/hyperlink" Target="https://datos.gob.ar/dataset/programa-soluciona-verde" TargetMode="External"/><Relationship Id="rIdpop2qh6-csup9otsrjyu4" Type="http://schemas.openxmlformats.org/officeDocument/2006/relationships/hyperlink" Target="https://datos.gob.ar/dataset/programa-nodos-de-la-economia-del-conocimiento" TargetMode="External"/><Relationship Id="rId5x0xpx8xlfdioug-9fxrn" Type="http://schemas.openxmlformats.org/officeDocument/2006/relationships/hyperlink" Target="https://datos.gob.ar/dataset/programa-produccion-colaborativa-de-economia-del-conocimiento" TargetMode="External"/><Relationship Id="rIdb7_p717nppetragzjjanb" Type="http://schemas.openxmlformats.org/officeDocument/2006/relationships/hyperlink" Target="https://datos.gob.ar/dataset/programa-fortalecer" TargetMode="External"/><Relationship Id="rId551vdq1nadamoqnvzgcmt" Type="http://schemas.openxmlformats.org/officeDocument/2006/relationships/hyperlink" Target="https://datos.gob.ar/dataset/programa-potenciar-satelital" TargetMode="External"/><Relationship Id="rIdsmxomjctm5-lw4pbaftvp" Type="http://schemas.openxmlformats.org/officeDocument/2006/relationships/hyperlink" Target="https://datos.gob.ar/dataset/programa-potenciar-industria-del-videojuego" TargetMode="External"/><Relationship Id="rId08tlqhyg5-2rveyau7agt" Type="http://schemas.openxmlformats.org/officeDocument/2006/relationships/hyperlink" Target="https://datos.gob.ar/dataset/programa-capacitacion-4-0-y-economia-del-conocimiento-para-gobiernos-subnacionales" TargetMode="External"/><Relationship Id="rIdoqdflbpmjjyfdk9e010-n" Type="http://schemas.openxmlformats.org/officeDocument/2006/relationships/hyperlink" Target="https://datos.gob.ar/dataset/puestos-de-trabajo-por-departamento-partido-y-sector-de-actividad" TargetMode="External"/><Relationship Id="rIdtdhj-tkb9p14f3xru4zni" Type="http://schemas.openxmlformats.org/officeDocument/2006/relationships/hyperlink" Target="https://datos.gob.ar/dataset/puestos-de-trabajo-por-departamento-partido-y-sector-de-actividad" TargetMode="External"/><Relationship Id="rId7" Type="http://schemas.openxmlformats.org/officeDocument/2006/relationships/image" Target="media/ec0f8a9cd815a65f85d73bff2103680199734c9a.png"/><Relationship Id="rId8" Type="http://schemas.openxmlformats.org/officeDocument/2006/relationships/image" Target="media/a7559a8fc0e38ff5438113247510029f78800f79.png"/><Relationship Id="rId9" Type="http://schemas.openxmlformats.org/officeDocument/2006/relationships/image" Target="media/0d24a161a0e9f8af4abe44db29476a2c75394999.png"/><Relationship Id="rId10" Type="http://schemas.openxmlformats.org/officeDocument/2006/relationships/image" Target="media/7bb1db17b5bff5776ccdf96331d7a8e08429b19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2026-10-03T02:18:09.392Z</dcterms:created>
  <dcterms:modified xsi:type="dcterms:W3CDTF">2026-10-03T02:18:09.393Z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