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733CAE0" w14:textId="77777777" w:rsidR="007D6001" w:rsidRDefault="007D6001" w:rsidP="00E379E2">
      <w:pPr>
        <w:spacing w:line="240" w:lineRule="auto"/>
        <w:ind w:left="-450" w:right="-450"/>
      </w:pPr>
      <w:r>
        <w:rPr>
          <w:b/>
        </w:rPr>
        <w:t xml:space="preserve">Title: </w:t>
      </w:r>
      <w:r>
        <w:t>A web based risk calculator incorporating preoperative opioid use to predict revision of total-knee arthroplasty</w:t>
      </w:r>
    </w:p>
    <w:p w14:paraId="68FA9996" w14:textId="77777777" w:rsidR="002C63A1" w:rsidRDefault="002C63A1" w:rsidP="00E379E2">
      <w:pPr>
        <w:spacing w:line="240" w:lineRule="auto"/>
        <w:ind w:left="-450" w:right="-450"/>
      </w:pPr>
    </w:p>
    <w:p w14:paraId="70E301C1" w14:textId="20948C3B" w:rsidR="007D6001" w:rsidRDefault="007D6001" w:rsidP="00E379E2">
      <w:pPr>
        <w:spacing w:line="240" w:lineRule="auto"/>
        <w:ind w:left="-450" w:right="-450"/>
      </w:pPr>
      <w:r w:rsidRPr="007D6001">
        <w:rPr>
          <w:b/>
        </w:rPr>
        <w:t>Authors:</w:t>
      </w:r>
      <w:r>
        <w:rPr>
          <w:b/>
        </w:rPr>
        <w:t xml:space="preserve"> </w:t>
      </w:r>
      <w:r>
        <w:t xml:space="preserve">Jordan Starr, MD (Resident); Irene </w:t>
      </w:r>
      <w:proofErr w:type="spellStart"/>
      <w:r>
        <w:t>Rozet</w:t>
      </w:r>
      <w:proofErr w:type="spellEnd"/>
      <w:r>
        <w:t>, MD</w:t>
      </w:r>
      <w:r w:rsidR="00706FEA">
        <w:t xml:space="preserve"> (Faculty Mentor)</w:t>
      </w:r>
      <w:r>
        <w:t xml:space="preserve">; </w:t>
      </w:r>
      <w:proofErr w:type="spellStart"/>
      <w:r>
        <w:t>Alon</w:t>
      </w:r>
      <w:proofErr w:type="spellEnd"/>
      <w:r>
        <w:t xml:space="preserve"> Ben-Ari, MD (Faculty Mentor)</w:t>
      </w:r>
    </w:p>
    <w:p w14:paraId="4FC74964" w14:textId="77777777" w:rsidR="007D6001" w:rsidRDefault="007D6001" w:rsidP="00E379E2">
      <w:pPr>
        <w:spacing w:line="240" w:lineRule="auto"/>
        <w:ind w:left="-450" w:right="-450"/>
      </w:pPr>
    </w:p>
    <w:p w14:paraId="2B5759F8" w14:textId="77777777" w:rsidR="007D6001" w:rsidRDefault="007D6001" w:rsidP="00E379E2">
      <w:pPr>
        <w:spacing w:line="240" w:lineRule="auto"/>
        <w:ind w:left="-450" w:right="-450"/>
      </w:pPr>
      <w:r>
        <w:rPr>
          <w:b/>
        </w:rPr>
        <w:t xml:space="preserve">Affiliated Institution: </w:t>
      </w:r>
      <w:r>
        <w:t>University of Washington</w:t>
      </w:r>
    </w:p>
    <w:p w14:paraId="5123545D" w14:textId="77777777" w:rsidR="001E49C4" w:rsidRDefault="001E49C4" w:rsidP="00E379E2">
      <w:pPr>
        <w:spacing w:line="240" w:lineRule="auto"/>
        <w:ind w:left="-450" w:right="-450"/>
      </w:pPr>
    </w:p>
    <w:p w14:paraId="526F7EF8" w14:textId="39FF336E" w:rsidR="00DF1728" w:rsidRPr="00DF1728" w:rsidRDefault="001E49C4" w:rsidP="00DF1728">
      <w:pPr>
        <w:spacing w:line="240" w:lineRule="auto"/>
        <w:ind w:left="-450" w:right="-450"/>
        <w:rPr>
          <w:rFonts w:ascii="Times" w:eastAsia="Times New Roman" w:hAnsi="Times" w:cs="Times New Roman"/>
          <w:color w:val="auto"/>
          <w:sz w:val="20"/>
          <w:szCs w:val="20"/>
          <w:lang w:eastAsia="en-US" w:bidi="ar-SA"/>
        </w:rPr>
      </w:pPr>
      <w:r>
        <w:rPr>
          <w:b/>
        </w:rPr>
        <w:t>Background:</w:t>
      </w:r>
      <w:r>
        <w:t xml:space="preserve"> </w:t>
      </w:r>
      <w:r w:rsidRPr="00DF1728">
        <w:rPr>
          <w:rFonts w:eastAsia="Times New Roman"/>
          <w:lang w:eastAsia="en-US" w:bidi="ar-SA"/>
        </w:rPr>
        <w:t xml:space="preserve">Over 700,000 total-knee arthroplasties (TKAs) are performed in the United States each year with 6% requiring revision after 5 years. Some risk factors for knee revision have been previously identified. </w:t>
      </w:r>
      <w:r w:rsidR="00DF1728" w:rsidRPr="00DF1728">
        <w:rPr>
          <w:rFonts w:eastAsia="Times New Roman"/>
          <w:lang w:eastAsia="en-US" w:bidi="ar-SA"/>
        </w:rPr>
        <w:t>However, despite the role pain can play in elect</w:t>
      </w:r>
      <w:r w:rsidR="00DF1728">
        <w:rPr>
          <w:rFonts w:eastAsia="Times New Roman"/>
          <w:lang w:eastAsia="en-US" w:bidi="ar-SA"/>
        </w:rPr>
        <w:t xml:space="preserve">ing to proceed with initial TKA, </w:t>
      </w:r>
      <w:r w:rsidR="00DF1728" w:rsidRPr="00DF1728">
        <w:rPr>
          <w:rFonts w:eastAsia="Times New Roman"/>
          <w:lang w:eastAsia="en-US" w:bidi="ar-SA"/>
        </w:rPr>
        <w:t xml:space="preserve">there is a paucity of research investigating preoperative prescription opioid use as a risk factor for TKA revision. Accordingly, we sought to investigate if </w:t>
      </w:r>
      <w:r w:rsidR="00DF1728">
        <w:rPr>
          <w:rFonts w:eastAsia="Times New Roman"/>
          <w:lang w:eastAsia="en-US" w:bidi="ar-SA"/>
        </w:rPr>
        <w:t>such an association existed</w:t>
      </w:r>
      <w:r w:rsidR="00DF1728" w:rsidRPr="00DF1728">
        <w:rPr>
          <w:rFonts w:eastAsia="Times New Roman"/>
          <w:lang w:eastAsia="en-US" w:bidi="ar-SA"/>
        </w:rPr>
        <w:t>. Additionally, using our findings, we aimed to create and publish online a freely available risk calculator to assist providers in estimating an individual patient’s risk of TKA revision over time.</w:t>
      </w:r>
    </w:p>
    <w:p w14:paraId="61C79832" w14:textId="00518532" w:rsidR="001E49C4" w:rsidRDefault="001E49C4" w:rsidP="00DF1728"/>
    <w:p w14:paraId="412693E6" w14:textId="5E2ACA4D" w:rsidR="001E49C4" w:rsidRPr="00F4382C" w:rsidRDefault="001E49C4" w:rsidP="00E379E2">
      <w:pPr>
        <w:spacing w:line="240" w:lineRule="auto"/>
        <w:ind w:left="-450" w:right="-450"/>
        <w:rPr>
          <w:rFonts w:eastAsia="Times New Roman" w:cs="Times New Roman"/>
          <w:lang w:eastAsia="en-US" w:bidi="ar-SA"/>
        </w:rPr>
      </w:pPr>
      <w:r>
        <w:rPr>
          <w:b/>
        </w:rPr>
        <w:t xml:space="preserve">Methods: </w:t>
      </w:r>
      <w:r w:rsidRPr="00245642">
        <w:rPr>
          <w:rFonts w:eastAsia="Times New Roman" w:cs="Times New Roman"/>
          <w:lang w:eastAsia="en-US" w:bidi="ar-SA"/>
        </w:rPr>
        <w:t xml:space="preserve">We retrospectively analyzed medical records of all Veterans </w:t>
      </w:r>
      <w:r w:rsidR="001D4DC1">
        <w:rPr>
          <w:rFonts w:eastAsia="Times New Roman" w:cs="Times New Roman"/>
          <w:lang w:eastAsia="en-US" w:bidi="ar-SA"/>
        </w:rPr>
        <w:t>Affairs</w:t>
      </w:r>
      <w:r w:rsidRPr="00245642">
        <w:rPr>
          <w:rFonts w:eastAsia="Times New Roman" w:cs="Times New Roman"/>
          <w:lang w:eastAsia="en-US" w:bidi="ar-SA"/>
        </w:rPr>
        <w:t xml:space="preserve"> patients who underwent unilateral TKA from </w:t>
      </w:r>
      <w:r>
        <w:rPr>
          <w:rFonts w:eastAsia="Times New Roman" w:cs="Times New Roman"/>
          <w:lang w:eastAsia="en-US" w:bidi="ar-SA"/>
        </w:rPr>
        <w:t xml:space="preserve">Jan. 1, </w:t>
      </w:r>
      <w:r w:rsidRPr="00245642">
        <w:rPr>
          <w:rFonts w:eastAsia="Times New Roman" w:cs="Times New Roman"/>
          <w:lang w:eastAsia="en-US" w:bidi="ar-SA"/>
        </w:rPr>
        <w:t>2</w:t>
      </w:r>
      <w:r>
        <w:rPr>
          <w:rFonts w:eastAsia="Times New Roman" w:cs="Times New Roman"/>
          <w:lang w:eastAsia="en-US" w:bidi="ar-SA"/>
        </w:rPr>
        <w:t xml:space="preserve">006 to </w:t>
      </w:r>
      <w:r w:rsidR="00DF1728">
        <w:rPr>
          <w:rFonts w:eastAsia="Times New Roman" w:cs="Times New Roman"/>
          <w:lang w:eastAsia="en-US" w:bidi="ar-SA"/>
        </w:rPr>
        <w:t xml:space="preserve">Jan. </w:t>
      </w:r>
      <w:r>
        <w:rPr>
          <w:rFonts w:eastAsia="Times New Roman" w:cs="Times New Roman"/>
          <w:lang w:eastAsia="en-US" w:bidi="ar-SA"/>
        </w:rPr>
        <w:t xml:space="preserve">1, </w:t>
      </w:r>
      <w:r w:rsidRPr="00245642">
        <w:rPr>
          <w:rFonts w:eastAsia="Times New Roman" w:cs="Times New Roman"/>
          <w:lang w:eastAsia="en-US" w:bidi="ar-SA"/>
        </w:rPr>
        <w:t>201</w:t>
      </w:r>
      <w:r w:rsidR="00DF1728">
        <w:rPr>
          <w:rFonts w:eastAsia="Times New Roman" w:cs="Times New Roman"/>
          <w:lang w:eastAsia="en-US" w:bidi="ar-SA"/>
        </w:rPr>
        <w:t>2</w:t>
      </w:r>
      <w:r>
        <w:rPr>
          <w:rFonts w:eastAsia="Times New Roman" w:cs="Times New Roman"/>
          <w:lang w:eastAsia="en-US" w:bidi="ar-SA"/>
        </w:rPr>
        <w:t>.</w:t>
      </w:r>
      <w:r w:rsidRPr="00245642">
        <w:rPr>
          <w:rFonts w:eastAsia="Times New Roman" w:cs="Times New Roman"/>
          <w:lang w:eastAsia="en-US" w:bidi="ar-SA"/>
        </w:rPr>
        <w:t xml:space="preserve"> </w:t>
      </w:r>
      <w:r>
        <w:rPr>
          <w:rFonts w:eastAsia="Times New Roman" w:cs="Times New Roman"/>
          <w:lang w:eastAsia="en-US" w:bidi="ar-SA"/>
        </w:rPr>
        <w:t xml:space="preserve">Preoperative daily </w:t>
      </w:r>
      <w:r w:rsidR="00CA438E">
        <w:rPr>
          <w:rFonts w:eastAsia="Times New Roman" w:cs="Times New Roman"/>
          <w:lang w:eastAsia="en-US" w:bidi="ar-SA"/>
        </w:rPr>
        <w:t xml:space="preserve">oral </w:t>
      </w:r>
      <w:r>
        <w:rPr>
          <w:rFonts w:eastAsia="Times New Roman" w:cs="Times New Roman"/>
          <w:lang w:eastAsia="en-US" w:bidi="ar-SA"/>
        </w:rPr>
        <w:t>morphine equivalent dos</w:t>
      </w:r>
      <w:r w:rsidRPr="00245642">
        <w:rPr>
          <w:rFonts w:eastAsia="Times New Roman" w:cs="Times New Roman"/>
          <w:lang w:eastAsia="en-US" w:bidi="ar-SA"/>
        </w:rPr>
        <w:t xml:space="preserve">es </w:t>
      </w:r>
      <w:r w:rsidR="00DF1728">
        <w:rPr>
          <w:rFonts w:eastAsia="Times New Roman" w:cs="Times New Roman"/>
          <w:lang w:eastAsia="en-US" w:bidi="ar-SA"/>
        </w:rPr>
        <w:t xml:space="preserve">(MEs) </w:t>
      </w:r>
      <w:r w:rsidRPr="00245642">
        <w:rPr>
          <w:rFonts w:eastAsia="Times New Roman" w:cs="Times New Roman"/>
          <w:lang w:eastAsia="en-US" w:bidi="ar-SA"/>
        </w:rPr>
        <w:t xml:space="preserve">were calculated </w:t>
      </w:r>
      <w:r w:rsidR="001D4DC1">
        <w:rPr>
          <w:rFonts w:eastAsia="Times New Roman" w:cs="Times New Roman"/>
          <w:lang w:eastAsia="en-US" w:bidi="ar-SA"/>
        </w:rPr>
        <w:t>from</w:t>
      </w:r>
      <w:r w:rsidRPr="00245642">
        <w:rPr>
          <w:rFonts w:eastAsia="Times New Roman" w:cs="Times New Roman"/>
          <w:lang w:eastAsia="en-US" w:bidi="ar-SA"/>
        </w:rPr>
        <w:t xml:space="preserve"> prescription records</w:t>
      </w:r>
      <w:r>
        <w:rPr>
          <w:rFonts w:eastAsia="Times New Roman" w:cs="Times New Roman"/>
          <w:lang w:eastAsia="en-US" w:bidi="ar-SA"/>
        </w:rPr>
        <w:t xml:space="preserve"> from Jan. 1, 2005 to initial TKA date</w:t>
      </w:r>
      <w:r w:rsidR="00CA438E">
        <w:rPr>
          <w:rFonts w:eastAsia="Times New Roman" w:cs="Times New Roman"/>
          <w:lang w:eastAsia="en-US" w:bidi="ar-SA"/>
        </w:rPr>
        <w:t>s</w:t>
      </w:r>
      <w:r w:rsidRPr="00245642">
        <w:rPr>
          <w:rFonts w:eastAsia="Times New Roman" w:cs="Times New Roman"/>
          <w:lang w:eastAsia="en-US" w:bidi="ar-SA"/>
        </w:rPr>
        <w:t xml:space="preserve">. </w:t>
      </w:r>
      <w:r w:rsidR="001D4DC1">
        <w:rPr>
          <w:rFonts w:eastAsia="Times New Roman" w:cs="Times New Roman"/>
          <w:lang w:eastAsia="en-US" w:bidi="ar-SA"/>
        </w:rPr>
        <w:t>P</w:t>
      </w:r>
      <w:r>
        <w:rPr>
          <w:rFonts w:eastAsia="Times New Roman" w:cs="Times New Roman"/>
          <w:lang w:eastAsia="en-US" w:bidi="ar-SA"/>
        </w:rPr>
        <w:t xml:space="preserve">atients were followed from their initial TKA date until </w:t>
      </w:r>
      <w:r w:rsidR="00DF1728">
        <w:rPr>
          <w:rFonts w:eastAsia="Times New Roman" w:cs="Times New Roman"/>
          <w:lang w:eastAsia="en-US" w:bidi="ar-SA"/>
        </w:rPr>
        <w:t>Jan. 1, 2013</w:t>
      </w:r>
      <w:r>
        <w:rPr>
          <w:rFonts w:eastAsia="Times New Roman" w:cs="Times New Roman"/>
          <w:lang w:eastAsia="en-US" w:bidi="ar-SA"/>
        </w:rPr>
        <w:t xml:space="preserve">. </w:t>
      </w:r>
      <w:r w:rsidRPr="00245642">
        <w:rPr>
          <w:rFonts w:eastAsia="Times New Roman" w:cs="Times New Roman"/>
          <w:lang w:eastAsia="en-US" w:bidi="ar-SA"/>
        </w:rPr>
        <w:t xml:space="preserve">Time to </w:t>
      </w:r>
      <w:r>
        <w:rPr>
          <w:rFonts w:eastAsia="Times New Roman" w:cs="Times New Roman"/>
          <w:lang w:eastAsia="en-US" w:bidi="ar-SA"/>
        </w:rPr>
        <w:t>revision, grouped by non-opioid users versus tertiles of opioid users</w:t>
      </w:r>
      <w:r w:rsidRPr="00245642">
        <w:rPr>
          <w:rFonts w:eastAsia="Times New Roman" w:cs="Times New Roman"/>
          <w:lang w:eastAsia="en-US" w:bidi="ar-SA"/>
        </w:rPr>
        <w:t xml:space="preserve">, was </w:t>
      </w:r>
      <w:r>
        <w:rPr>
          <w:rFonts w:eastAsia="Times New Roman" w:cs="Times New Roman"/>
          <w:lang w:eastAsia="en-US" w:bidi="ar-SA"/>
        </w:rPr>
        <w:t>plotted</w:t>
      </w:r>
      <w:r w:rsidRPr="00245642">
        <w:rPr>
          <w:rFonts w:eastAsia="Times New Roman" w:cs="Times New Roman"/>
          <w:lang w:eastAsia="en-US" w:bidi="ar-SA"/>
        </w:rPr>
        <w:t xml:space="preserve"> using Kaplan-Meier curves. A multivariate Cox proportional hazard model was </w:t>
      </w:r>
      <w:r w:rsidR="00DF1728">
        <w:rPr>
          <w:rFonts w:eastAsia="Times New Roman" w:cs="Times New Roman"/>
          <w:lang w:eastAsia="en-US" w:bidi="ar-SA"/>
        </w:rPr>
        <w:t xml:space="preserve">then </w:t>
      </w:r>
      <w:r w:rsidRPr="00245642">
        <w:rPr>
          <w:rFonts w:eastAsia="Times New Roman" w:cs="Times New Roman"/>
          <w:lang w:eastAsia="en-US" w:bidi="ar-SA"/>
        </w:rPr>
        <w:t>fit to predict revision</w:t>
      </w:r>
      <w:r>
        <w:rPr>
          <w:rFonts w:eastAsia="Times New Roman" w:cs="Times New Roman"/>
          <w:lang w:eastAsia="en-US" w:bidi="ar-SA"/>
        </w:rPr>
        <w:t xml:space="preserve"> with </w:t>
      </w:r>
      <w:r w:rsidR="00DF1728">
        <w:rPr>
          <w:rFonts w:eastAsia="Times New Roman" w:cs="Times New Roman"/>
          <w:lang w:eastAsia="en-US" w:bidi="ar-SA"/>
        </w:rPr>
        <w:t>MEs</w:t>
      </w:r>
      <w:r>
        <w:rPr>
          <w:rFonts w:eastAsia="Times New Roman" w:cs="Times New Roman"/>
          <w:lang w:eastAsia="en-US" w:bidi="ar-SA"/>
        </w:rPr>
        <w:t xml:space="preserve"> as a continuous variable</w:t>
      </w:r>
      <w:r w:rsidRPr="00245642">
        <w:rPr>
          <w:rFonts w:eastAsia="Times New Roman" w:cs="Times New Roman"/>
          <w:lang w:eastAsia="en-US" w:bidi="ar-SA"/>
        </w:rPr>
        <w:t xml:space="preserve">. </w:t>
      </w:r>
      <w:r>
        <w:rPr>
          <w:rFonts w:eastAsia="Times New Roman" w:cs="Times New Roman"/>
          <w:lang w:eastAsia="en-US" w:bidi="ar-SA"/>
        </w:rPr>
        <w:t>Backwards stepwise selection with the Ak</w:t>
      </w:r>
      <w:r w:rsidR="00CA438E">
        <w:rPr>
          <w:rFonts w:eastAsia="Times New Roman" w:cs="Times New Roman"/>
          <w:lang w:eastAsia="en-US" w:bidi="ar-SA"/>
        </w:rPr>
        <w:t>aike information criterion</w:t>
      </w:r>
      <w:r>
        <w:rPr>
          <w:rFonts w:eastAsia="Times New Roman" w:cs="Times New Roman"/>
          <w:lang w:eastAsia="en-US" w:bidi="ar-SA"/>
        </w:rPr>
        <w:t xml:space="preserve">, employing 10-fold cross validation, was used for variable selection. Model performance was evaluated by the accuracy on a 40-sample bootstrapped calibration plot for predicting revision at one year. </w:t>
      </w:r>
      <w:r w:rsidR="008D3F7C">
        <w:rPr>
          <w:rFonts w:eastAsia="Times New Roman" w:cs="Times New Roman"/>
          <w:lang w:eastAsia="en-US" w:bidi="ar-SA"/>
        </w:rPr>
        <w:t>This</w:t>
      </w:r>
      <w:r w:rsidRPr="00245642">
        <w:rPr>
          <w:rFonts w:eastAsia="Times New Roman" w:cs="Times New Roman"/>
          <w:lang w:eastAsia="en-US" w:bidi="ar-SA"/>
        </w:rPr>
        <w:t xml:space="preserve"> model was used for a decision support appl</w:t>
      </w:r>
      <w:r>
        <w:rPr>
          <w:rFonts w:eastAsia="Times New Roman" w:cs="Times New Roman"/>
          <w:lang w:eastAsia="en-US" w:bidi="ar-SA"/>
        </w:rPr>
        <w:t>ication to quantify the risk of</w:t>
      </w:r>
      <w:r w:rsidR="008D3F7C">
        <w:rPr>
          <w:rFonts w:eastAsia="Times New Roman" w:cs="Times New Roman"/>
          <w:lang w:eastAsia="en-US" w:bidi="ar-SA"/>
        </w:rPr>
        <w:t xml:space="preserve"> </w:t>
      </w:r>
      <w:r>
        <w:rPr>
          <w:rFonts w:eastAsia="Times New Roman" w:cs="Times New Roman"/>
          <w:lang w:eastAsia="en-US" w:bidi="ar-SA"/>
        </w:rPr>
        <w:t xml:space="preserve">revision following TKA. </w:t>
      </w:r>
    </w:p>
    <w:p w14:paraId="0004C150" w14:textId="77777777" w:rsidR="001E49C4" w:rsidRDefault="001E49C4" w:rsidP="00E379E2">
      <w:pPr>
        <w:spacing w:line="240" w:lineRule="auto"/>
        <w:ind w:left="-450" w:right="-450"/>
      </w:pPr>
    </w:p>
    <w:p w14:paraId="5178DCF9" w14:textId="33445FD3" w:rsidR="001E49C4" w:rsidRPr="00002B92" w:rsidRDefault="001E49C4" w:rsidP="00002B92">
      <w:pPr>
        <w:spacing w:line="240" w:lineRule="auto"/>
        <w:ind w:left="-450" w:right="-450"/>
        <w:rPr>
          <w:rFonts w:eastAsia="Times New Roman"/>
          <w:color w:val="auto"/>
          <w:lang w:eastAsia="en-US" w:bidi="ar-SA"/>
        </w:rPr>
      </w:pPr>
      <w:r w:rsidRPr="00002B92">
        <w:rPr>
          <w:b/>
        </w:rPr>
        <w:t xml:space="preserve">Results: </w:t>
      </w:r>
      <w:r w:rsidR="001D4DC1" w:rsidRPr="00002B92">
        <w:t xml:space="preserve"> </w:t>
      </w:r>
      <w:r w:rsidR="00DF1728" w:rsidRPr="00002B92">
        <w:t>33,573</w:t>
      </w:r>
      <w:r w:rsidRPr="00002B92">
        <w:t xml:space="preserve"> </w:t>
      </w:r>
      <w:r w:rsidR="00DF1728" w:rsidRPr="00002B92">
        <w:t>patients</w:t>
      </w:r>
      <w:r w:rsidRPr="00002B92">
        <w:t xml:space="preserve"> </w:t>
      </w:r>
      <w:r w:rsidR="00DF1728" w:rsidRPr="00002B92">
        <w:t>were included</w:t>
      </w:r>
      <w:r w:rsidRPr="00002B92">
        <w:t>. The cohort was 94</w:t>
      </w:r>
      <w:r w:rsidR="00DF1728" w:rsidRPr="00002B92">
        <w:t>.4</w:t>
      </w:r>
      <w:r w:rsidRPr="00002B92">
        <w:t xml:space="preserve">% </w:t>
      </w:r>
      <w:r w:rsidR="00DF1728" w:rsidRPr="00002B92">
        <w:t>male and the median age was 63</w:t>
      </w:r>
      <w:r w:rsidRPr="00002B92">
        <w:t xml:space="preserve">. </w:t>
      </w:r>
      <w:r w:rsidR="00DF1728" w:rsidRPr="00002B92">
        <w:t xml:space="preserve">Follow-up was </w:t>
      </w:r>
      <w:r w:rsidR="008D3F7C" w:rsidRPr="00002B92">
        <w:t xml:space="preserve">1 – 7 </w:t>
      </w:r>
      <w:r w:rsidRPr="00002B92">
        <w:t>ye</w:t>
      </w:r>
      <w:r w:rsidR="00DF1728" w:rsidRPr="00002B92">
        <w:t>ars (median = 3.7</w:t>
      </w:r>
      <w:r w:rsidR="001D4DC1" w:rsidRPr="00002B92">
        <w:t xml:space="preserve">). </w:t>
      </w:r>
      <w:r w:rsidR="00DF1728" w:rsidRPr="00002B92">
        <w:t>1,646 (4.9</w:t>
      </w:r>
      <w:r w:rsidRPr="00002B92">
        <w:t xml:space="preserve">0%) patients </w:t>
      </w:r>
      <w:r w:rsidR="00DF1728" w:rsidRPr="00002B92">
        <w:t xml:space="preserve">required revision. Survival </w:t>
      </w:r>
      <w:r w:rsidRPr="00002B92">
        <w:t xml:space="preserve">curves </w:t>
      </w:r>
      <w:r w:rsidR="00DF1728" w:rsidRPr="00002B92">
        <w:t xml:space="preserve">found non-opioid users </w:t>
      </w:r>
      <w:r w:rsidR="001D4DC1" w:rsidRPr="00002B92">
        <w:t xml:space="preserve">less likely to need </w:t>
      </w:r>
      <w:r w:rsidRPr="00002B92">
        <w:t xml:space="preserve">revision than patients </w:t>
      </w:r>
      <w:r w:rsidR="00B1659B" w:rsidRPr="00002B92">
        <w:t xml:space="preserve">in the first tertile </w:t>
      </w:r>
      <w:r w:rsidR="00002B92" w:rsidRPr="00002B92">
        <w:t xml:space="preserve">of use, </w:t>
      </w:r>
      <w:r w:rsidR="00706FEA" w:rsidRPr="00002B92">
        <w:t>&lt;</w:t>
      </w:r>
      <w:r w:rsidR="008D3F7C" w:rsidRPr="00002B92">
        <w:t xml:space="preserve"> 3.7 </w:t>
      </w:r>
      <w:r w:rsidR="00DF1728" w:rsidRPr="00002B92">
        <w:t>MEs</w:t>
      </w:r>
      <w:r w:rsidR="00002B92" w:rsidRPr="00002B92">
        <w:t xml:space="preserve"> </w:t>
      </w:r>
      <w:r w:rsidR="00DF1728" w:rsidRPr="00002B92">
        <w:t>(p = 0.003). P</w:t>
      </w:r>
      <w:r w:rsidRPr="00002B92">
        <w:t xml:space="preserve">atients </w:t>
      </w:r>
      <w:r w:rsidR="00B1659B" w:rsidRPr="00002B92">
        <w:t>in the first tertile of use</w:t>
      </w:r>
      <w:r w:rsidRPr="00002B92">
        <w:t xml:space="preserve"> were less likely to be revised than patients </w:t>
      </w:r>
      <w:r w:rsidR="00B1659B" w:rsidRPr="00002B92">
        <w:t>i</w:t>
      </w:r>
      <w:r w:rsidR="00002B92" w:rsidRPr="00002B92">
        <w:t xml:space="preserve">n the second tertile, </w:t>
      </w:r>
      <w:r w:rsidR="00DF1728" w:rsidRPr="00002B92">
        <w:t>3.7 – 14.3 MEs</w:t>
      </w:r>
      <w:r w:rsidR="00B1659B" w:rsidRPr="00002B92">
        <w:t xml:space="preserve"> </w:t>
      </w:r>
      <w:r w:rsidRPr="00002B92">
        <w:t xml:space="preserve">(p = 0.002). For the model, </w:t>
      </w:r>
      <w:r w:rsidR="00DF1728" w:rsidRPr="00002B92">
        <w:rPr>
          <w:rFonts w:eastAsia="Times New Roman"/>
          <w:lang w:eastAsia="en-US" w:bidi="ar-SA"/>
        </w:rPr>
        <w:t>age (HR = 0.9485, CI: 0.9434 - 0.9536, p &lt; 0.0001), BMI (HR = 0.9873, CI: 0.9782 - 0.9964, p = 0.0061), diabetes (HR = 1.2051, CI: 1.0828 - 1.3412, p = 0.0006), CKD (HR = 1.4656, CI: 1.0828 - 1.3412, p &lt; 0.001), and MEs (HR = 1.0004, CI: 1.0001 - 1.0007, p = 0.0141)</w:t>
      </w:r>
      <w:r w:rsidR="00DF1728" w:rsidRPr="00002B92">
        <w:rPr>
          <w:rFonts w:eastAsia="Times New Roman"/>
          <w:color w:val="auto"/>
          <w:lang w:eastAsia="en-US" w:bidi="ar-SA"/>
        </w:rPr>
        <w:t xml:space="preserve"> </w:t>
      </w:r>
      <w:r w:rsidR="00B1659B" w:rsidRPr="00002B92">
        <w:t xml:space="preserve">were associated with revision. </w:t>
      </w:r>
      <w:r w:rsidR="001D4DC1" w:rsidRPr="00002B92">
        <w:t xml:space="preserve">The bias-corrected mean absolute error </w:t>
      </w:r>
      <w:r w:rsidR="00DF1728" w:rsidRPr="00002B92">
        <w:t>at one year was 0.0029</w:t>
      </w:r>
      <w:r w:rsidR="001D4DC1" w:rsidRPr="00002B92">
        <w:t>.</w:t>
      </w:r>
      <w:r w:rsidR="002C260B" w:rsidRPr="00002B92">
        <w:t xml:space="preserve"> </w:t>
      </w:r>
    </w:p>
    <w:p w14:paraId="24C21E2B" w14:textId="77777777" w:rsidR="001E49C4" w:rsidRDefault="001E49C4" w:rsidP="00E379E2">
      <w:pPr>
        <w:spacing w:line="240" w:lineRule="auto"/>
        <w:ind w:left="-450" w:right="-450"/>
      </w:pPr>
    </w:p>
    <w:p w14:paraId="157C3579" w14:textId="532EA961" w:rsidR="001D4DC1" w:rsidRDefault="001E49C4" w:rsidP="001D4DC1">
      <w:pPr>
        <w:spacing w:line="240" w:lineRule="auto"/>
        <w:ind w:left="-450" w:right="-450"/>
      </w:pPr>
      <w:r>
        <w:rPr>
          <w:b/>
        </w:rPr>
        <w:t xml:space="preserve">Conclusions: </w:t>
      </w:r>
      <w:r>
        <w:t xml:space="preserve">Preoperative opioid use </w:t>
      </w:r>
      <w:r w:rsidR="008D3F7C">
        <w:t xml:space="preserve">predicts </w:t>
      </w:r>
      <w:r>
        <w:t>TKA revision in a dose-dependent manner.</w:t>
      </w:r>
      <w:r>
        <w:rPr>
          <w:b/>
        </w:rPr>
        <w:t xml:space="preserve"> </w:t>
      </w:r>
      <w:r>
        <w:t xml:space="preserve">In an effort to quantify </w:t>
      </w:r>
      <w:r w:rsidR="001D4DC1">
        <w:t>patients’</w:t>
      </w:r>
      <w:r>
        <w:t xml:space="preserve"> preoperative risk of TKA revision, </w:t>
      </w:r>
      <w:r w:rsidR="001D4DC1">
        <w:t xml:space="preserve">we published a web based risk calculator for TKA revision at </w:t>
      </w:r>
      <w:hyperlink r:id="rId5">
        <w:r w:rsidR="001D4DC1">
          <w:rPr>
            <w:rStyle w:val="InternetLink"/>
            <w:color w:val="1155CC"/>
          </w:rPr>
          <w:t>bit.do/tka</w:t>
        </w:r>
      </w:hyperlink>
      <w:r w:rsidR="001D4DC1">
        <w:t>. A screenshot of the application is shown in Figure 1.</w:t>
      </w:r>
      <w:r w:rsidR="00002B92">
        <w:t xml:space="preserve"> For patients using a significant amount of opioids, before electing with TKA, it may be helpful to utilize the calculator to facilitate discussions of risk, benefits, and expectations.</w:t>
      </w:r>
    </w:p>
    <w:p w14:paraId="611D00A9" w14:textId="77777777" w:rsidR="00002B92" w:rsidRDefault="00002B92" w:rsidP="00E379E2">
      <w:pPr>
        <w:spacing w:line="240" w:lineRule="auto"/>
        <w:ind w:left="-450" w:right="-450"/>
      </w:pPr>
    </w:p>
    <w:p w14:paraId="58576124" w14:textId="77777777" w:rsidR="007D6001" w:rsidRDefault="007D6001" w:rsidP="00E379E2">
      <w:pPr>
        <w:spacing w:line="240" w:lineRule="auto"/>
      </w:pPr>
    </w:p>
    <w:p w14:paraId="36EAE7A0" w14:textId="77777777" w:rsidR="00646C65" w:rsidRDefault="00646C65" w:rsidP="00E379E2">
      <w:pPr>
        <w:spacing w:line="240" w:lineRule="auto"/>
      </w:pPr>
    </w:p>
    <w:p w14:paraId="6CC4B705" w14:textId="77777777" w:rsidR="00646C65" w:rsidRDefault="00646C65" w:rsidP="00E379E2">
      <w:pPr>
        <w:spacing w:line="240" w:lineRule="auto"/>
      </w:pPr>
    </w:p>
    <w:p w14:paraId="704CF4CF" w14:textId="77777777" w:rsidR="00E379E2" w:rsidRDefault="00E379E2" w:rsidP="00E379E2">
      <w:pPr>
        <w:spacing w:line="240" w:lineRule="auto"/>
      </w:pPr>
    </w:p>
    <w:p w14:paraId="5358A0DC" w14:textId="77777777" w:rsidR="00E379E2" w:rsidRDefault="00E379E2" w:rsidP="00E379E2">
      <w:pPr>
        <w:spacing w:line="240" w:lineRule="auto"/>
      </w:pPr>
    </w:p>
    <w:p w14:paraId="0A1FF4E9" w14:textId="77777777" w:rsidR="00E379E2" w:rsidRDefault="00E379E2" w:rsidP="00E379E2">
      <w:pPr>
        <w:spacing w:line="240" w:lineRule="auto"/>
      </w:pPr>
    </w:p>
    <w:p w14:paraId="07035215" w14:textId="77777777" w:rsidR="00E379E2" w:rsidRDefault="00E379E2" w:rsidP="00E379E2">
      <w:pPr>
        <w:spacing w:line="240" w:lineRule="auto"/>
      </w:pPr>
    </w:p>
    <w:p w14:paraId="2B367626" w14:textId="77777777" w:rsidR="007D6001" w:rsidRPr="007D6001" w:rsidRDefault="007D6001" w:rsidP="00E379E2">
      <w:pPr>
        <w:spacing w:line="240" w:lineRule="auto"/>
        <w:ind w:left="-450"/>
        <w:rPr>
          <w:b/>
        </w:rPr>
      </w:pPr>
      <w:r w:rsidRPr="007D6001">
        <w:rPr>
          <w:b/>
        </w:rPr>
        <w:lastRenderedPageBreak/>
        <w:t>Figure 1:</w:t>
      </w:r>
    </w:p>
    <w:p w14:paraId="635F6200" w14:textId="38545C87" w:rsidR="007D6001" w:rsidRDefault="00646C65" w:rsidP="007D6001">
      <w:pPr>
        <w:ind w:left="-1710"/>
      </w:pPr>
      <w:r>
        <w:rPr>
          <w:noProof/>
          <w:lang w:eastAsia="en-US" w:bidi="ar-SA"/>
        </w:rPr>
        <w:drawing>
          <wp:anchor distT="0" distB="0" distL="114300" distR="114300" simplePos="0" relativeHeight="251658240" behindDoc="1" locked="0" layoutInCell="1" allowOverlap="1" wp14:anchorId="5B5E5163" wp14:editId="45BBECDA">
            <wp:simplePos x="0" y="0"/>
            <wp:positionH relativeFrom="column">
              <wp:posOffset>-1028700</wp:posOffset>
            </wp:positionH>
            <wp:positionV relativeFrom="paragraph">
              <wp:posOffset>67945</wp:posOffset>
            </wp:positionV>
            <wp:extent cx="7429500" cy="3659627"/>
            <wp:effectExtent l="0" t="0" r="0" b="0"/>
            <wp:wrapNone/>
            <wp:docPr id="1" name="Picture 1" descr="Jordan's MacBook:Users:jack:Desktop:Research:TKA Revision:Screen Shot 2016-01-31 at 6.09.14 P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ordan's MacBook:Users:jack:Desktop:Research:TKA Revision:Screen Shot 2016-01-31 at 6.09.14 PM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0" cy="36596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3F7DCE" w14:textId="77777777" w:rsidR="007D6001" w:rsidRDefault="007D6001"/>
    <w:p w14:paraId="67CA1F93" w14:textId="4E373E0D" w:rsidR="007D6001" w:rsidRPr="007D6001" w:rsidRDefault="007D6001" w:rsidP="007D6001">
      <w:pPr>
        <w:ind w:left="-1710"/>
      </w:pPr>
      <w:bookmarkStart w:id="0" w:name="_GoBack"/>
      <w:bookmarkEnd w:id="0"/>
    </w:p>
    <w:sectPr w:rsidR="007D6001" w:rsidRPr="007D6001" w:rsidSect="002C63A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22C8"/>
    <w:rsid w:val="00002B92"/>
    <w:rsid w:val="001D4DC1"/>
    <w:rsid w:val="001E49C4"/>
    <w:rsid w:val="002C260B"/>
    <w:rsid w:val="002C63A1"/>
    <w:rsid w:val="005822C8"/>
    <w:rsid w:val="00646C65"/>
    <w:rsid w:val="00706FEA"/>
    <w:rsid w:val="007D6001"/>
    <w:rsid w:val="008D3F7C"/>
    <w:rsid w:val="00B1659B"/>
    <w:rsid w:val="00B23E8F"/>
    <w:rsid w:val="00CA438E"/>
    <w:rsid w:val="00DF1728"/>
    <w:rsid w:val="00E379E2"/>
    <w:rsid w:val="00F27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A6ED99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7D6001"/>
    <w:pPr>
      <w:keepNext/>
      <w:suppressAutoHyphens/>
      <w:spacing w:line="276" w:lineRule="auto"/>
    </w:pPr>
    <w:rPr>
      <w:rFonts w:ascii="Arial" w:eastAsia="Arial" w:hAnsi="Arial" w:cs="Arial"/>
      <w:color w:val="000000"/>
      <w:sz w:val="22"/>
      <w:szCs w:val="22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D6001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6001"/>
    <w:rPr>
      <w:rFonts w:ascii="Lucida Grande" w:eastAsia="Arial" w:hAnsi="Lucida Grande" w:cs="Lucida Grande"/>
      <w:color w:val="000000"/>
      <w:sz w:val="18"/>
      <w:szCs w:val="18"/>
      <w:lang w:eastAsia="zh-CN" w:bidi="hi-IN"/>
    </w:rPr>
  </w:style>
  <w:style w:type="character" w:customStyle="1" w:styleId="InternetLink">
    <w:name w:val="Internet Link"/>
    <w:rsid w:val="001E49C4"/>
    <w:rPr>
      <w:color w:val="000080"/>
      <w:u w:val="single"/>
      <w:lang w:val="uz-Cyrl-UZ" w:eastAsia="uz-Cyrl-UZ" w:bidi="uz-Cyrl-UZ"/>
    </w:rPr>
  </w:style>
  <w:style w:type="character" w:styleId="Hyperlink">
    <w:name w:val="Hyperlink"/>
    <w:basedOn w:val="DefaultParagraphFont"/>
    <w:uiPriority w:val="99"/>
    <w:semiHidden/>
    <w:unhideWhenUsed/>
    <w:rsid w:val="00002B92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7D6001"/>
    <w:pPr>
      <w:keepNext/>
      <w:suppressAutoHyphens/>
      <w:spacing w:line="276" w:lineRule="auto"/>
    </w:pPr>
    <w:rPr>
      <w:rFonts w:ascii="Arial" w:eastAsia="Arial" w:hAnsi="Arial" w:cs="Arial"/>
      <w:color w:val="000000"/>
      <w:sz w:val="22"/>
      <w:szCs w:val="22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D6001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6001"/>
    <w:rPr>
      <w:rFonts w:ascii="Lucida Grande" w:eastAsia="Arial" w:hAnsi="Lucida Grande" w:cs="Lucida Grande"/>
      <w:color w:val="000000"/>
      <w:sz w:val="18"/>
      <w:szCs w:val="18"/>
      <w:lang w:eastAsia="zh-CN" w:bidi="hi-IN"/>
    </w:rPr>
  </w:style>
  <w:style w:type="character" w:customStyle="1" w:styleId="InternetLink">
    <w:name w:val="Internet Link"/>
    <w:rsid w:val="001E49C4"/>
    <w:rPr>
      <w:color w:val="000080"/>
      <w:u w:val="single"/>
      <w:lang w:val="uz-Cyrl-UZ" w:eastAsia="uz-Cyrl-UZ" w:bidi="uz-Cyrl-UZ"/>
    </w:rPr>
  </w:style>
  <w:style w:type="character" w:styleId="Hyperlink">
    <w:name w:val="Hyperlink"/>
    <w:basedOn w:val="DefaultParagraphFont"/>
    <w:uiPriority w:val="99"/>
    <w:semiHidden/>
    <w:unhideWhenUsed/>
    <w:rsid w:val="00002B9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087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4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3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9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bit.do/tka" TargetMode="External"/><Relationship Id="rId6" Type="http://schemas.openxmlformats.org/officeDocument/2006/relationships/image" Target="media/image1.jpe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488</Words>
  <Characters>2783</Characters>
  <Application>Microsoft Macintosh Word</Application>
  <DocSecurity>0</DocSecurity>
  <Lines>23</Lines>
  <Paragraphs>6</Paragraphs>
  <ScaleCrop>false</ScaleCrop>
  <Company/>
  <LinksUpToDate>false</LinksUpToDate>
  <CharactersWithSpaces>3265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Starr</dc:creator>
  <cp:keywords/>
  <dc:description/>
  <cp:lastModifiedBy>Jordan Starr</cp:lastModifiedBy>
  <cp:revision>9</cp:revision>
  <dcterms:created xsi:type="dcterms:W3CDTF">2016-01-27T02:26:00Z</dcterms:created>
  <dcterms:modified xsi:type="dcterms:W3CDTF">2016-02-01T17:19:00Z</dcterms:modified>
</cp:coreProperties>
</file>