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08/20 – Present</w:t>
      </w:r>
    </w:p>
    <w:p>
      <w:pPr>
        <w:pStyle w:val="Compact"/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Nike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"/>
      </w:pPr>
      <w:r>
        <w:t xml:space="preserve">(Contract via</w:t>
      </w:r>
      <w:r>
        <w:t xml:space="preserve"> </w:t>
      </w:r>
      <w:hyperlink r:id="rId27">
        <w:r>
          <w:rPr>
            <w:rStyle w:val="Hyperlink"/>
          </w:rPr>
          <w:t xml:space="preserve">Future State Consulting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Contributed to custom OpenID Connect authentication solutions that serve Nike’s global retail organization</w:t>
      </w:r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2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2"/>
          <w:ilvl w:val="0"/>
        </w:numPr>
      </w:pPr>
      <w:r>
        <w:t xml:space="preserve">Improved logging and visibility into a previously opaque monolith responsible for managing over 1 million IRA accounts by adding full metrics suites for GraphQL, 3rd party API performance, database performance, and batch job success rates</w:t>
      </w:r>
    </w:p>
    <w:p>
      <w:pPr>
        <w:pStyle w:val="Definition"/>
        <w:numPr>
          <w:numId w:val="1002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9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9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Heading2"/>
      </w:pPr>
      <w:bookmarkStart w:id="30" w:name="technical-experience"/>
      <w:r>
        <w:t xml:space="preserve">Technical Experience</w:t>
      </w:r>
      <w:bookmarkEnd w:id="30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Node.js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npm</w:t>
      </w:r>
      <w:r>
        <w:t xml:space="preserve">,</w:t>
      </w:r>
      <w:r>
        <w:t xml:space="preserve"> </w:t>
      </w:r>
      <w:r>
        <w:rPr>
          <w:b/>
        </w:rPr>
        <w:t xml:space="preserve">Mocha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2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2" Target="https://oregonstate.edu" TargetMode="External" /><Relationship Type="http://schemas.openxmlformats.org/officeDocument/2006/relationships/hyperlink" Id="rId28" Target="https://www.acorns.com/" TargetMode="External" /><Relationship Type="http://schemas.openxmlformats.org/officeDocument/2006/relationships/hyperlink" Id="rId29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6" Target="https://www.nike.com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2" Target="https://oregonstate.edu" TargetMode="External" /><Relationship Type="http://schemas.openxmlformats.org/officeDocument/2006/relationships/hyperlink" Id="rId28" Target="https://www.acorns.com/" TargetMode="External" /><Relationship Type="http://schemas.openxmlformats.org/officeDocument/2006/relationships/hyperlink" Id="rId29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6" Target="https://www.nike.com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2020-12-11T01:40:04Z</dcterms:created>
  <dcterms:modified xsi:type="dcterms:W3CDTF">2020-12-11T01:40:04Z</dcterms:modified>
</cp:coreProperties>
</file>