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" w:line="240" w:lineRule="auto"/>
        <w:jc w:val="center"/>
      </w:pPr>
      <w:r>
        <w:rPr>
          <w:b/>
          <w:color w:val="1E3A8A"/>
          <w:sz w:val="46"/>
          <w:szCs w:val="46"/>
          <w:spacing w:val="6"/>
        </w:rPr>
        <w:t xml:space="preserve">Jordan Heaton</w:t>
      </w:r>
    </w:p>
    <w:p>
      <w:pPr>
        <w:spacing w:before="0" w:after="40" w:line="240" w:lineRule="auto"/>
        <w:jc w:val="center"/>
      </w:pPr>
      <w:r>
        <w:rPr>
          <w:sz w:val="20"/>
          <w:szCs w:val="20"/>
        </w:rPr>
        <w:t xml:space="preserve">jordandheaton@gmail.com</w:t>
      </w:r>
      <w:r>
        <w:rPr>
          <w:color w:val="2F5FC4"/>
          <w:sz w:val="20"/>
          <w:szCs w:val="20"/>
        </w:rPr>
        <w:t xml:space="preserve">  ·  </w:t>
      </w:r>
      <w:r>
        <w:rPr>
          <w:sz w:val="20"/>
          <w:szCs w:val="20"/>
        </w:rPr>
        <w:t xml:space="preserve">(801) 228-0653</w:t>
      </w:r>
      <w:r>
        <w:rPr>
          <w:color w:val="2F5FC4"/>
          <w:sz w:val="20"/>
          <w:szCs w:val="20"/>
        </w:rPr>
        <w:t xml:space="preserve">  ·  </w:t>
      </w:r>
      <w:r>
        <w:rPr>
          <w:sz w:val="20"/>
          <w:szCs w:val="20"/>
        </w:rPr>
        <w:t xml:space="preserve">linkedin.com/in/jordandheaton</w:t>
      </w:r>
      <w:r>
        <w:rPr>
          <w:color w:val="2F5FC4"/>
          <w:sz w:val="20"/>
          <w:szCs w:val="20"/>
        </w:rPr>
        <w:t xml:space="preserve">  ·  </w:t>
      </w:r>
      <w:r>
        <w:rPr>
          <w:sz w:val="20"/>
          <w:szCs w:val="20"/>
        </w:rPr>
        <w:t xml:space="preserve">jordanheaton.com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Education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Brigham Young University, Marriott School of Business</w:t>
      </w:r>
      <w:r>
        <w:tab/>
      </w:r>
      <w:r>
        <w:rPr>
          <w:color w:val="2F5FC4"/>
          <w:sz w:val="20"/>
          <w:szCs w:val="20"/>
        </w:rPr>
        <w:t xml:space="preserve">Expected Apr 2029</w:t>
      </w:r>
    </w:p>
    <w:p>
      <w:pPr>
        <w:keepNext/>
        <w:tabs>
          <w:tab w:val="right" w:pos="11000"/>
        </w:tabs>
        <w:spacing w:before="0" w:after="0" w:line="240" w:lineRule="auto"/>
      </w:pPr>
      <w:r>
        <w:rPr>
          <w:i/>
          <w:color w:val="555555"/>
          <w:sz w:val="20"/>
          <w:szCs w:val="20"/>
        </w:rPr>
        <w:t xml:space="preserve">B.S., Information Systems (pre-application)  ·  BYU High Honor Roll  ·  GPA 4.00</w:t>
      </w:r>
      <w:r>
        <w:tab/>
      </w:r>
      <w:r>
        <w:rPr>
          <w:i/>
          <w:color w:val="555555"/>
          <w:sz w:val="20"/>
          <w:szCs w:val="20"/>
        </w:rPr>
        <w:t xml:space="preserve">Provo, UT</w:t>
      </w:r>
    </w:p>
    <w:p>
      <w:pPr>
        <w:spacing w:before="0" w:after="0" w:line="240" w:lineRule="auto"/>
        <w:ind w:left="160" w:hanging="0"/>
      </w:pPr>
      <w:r>
        <w:rPr>
          <w:b/>
          <w:sz w:val="20"/>
          <w:szCs w:val="20"/>
        </w:rPr>
        <w:t xml:space="preserve">Relevant Coursework: </w:t>
      </w:r>
      <w:r>
        <w:rPr>
          <w:sz w:val="20"/>
          <w:szCs w:val="20"/>
        </w:rPr>
        <w:t xml:space="preserve">Spreadsheets &amp; Business Analysis, Financial &amp; Managerial Accounting, Statistics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Experience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Research Fellow</w:t>
      </w:r>
      <w:r>
        <w:tab/>
      </w:r>
      <w:r>
        <w:rPr>
          <w:color w:val="2F5FC4"/>
          <w:sz w:val="20"/>
          <w:szCs w:val="20"/>
        </w:rPr>
        <w:t xml:space="preserve">Sep 2026 – Present</w:t>
      </w:r>
    </w:p>
    <w:p>
      <w:pPr>
        <w:keepNext/>
        <w:tabs>
          <w:tab w:val="right" w:pos="11000"/>
        </w:tabs>
        <w:spacing w:before="0" w:after="0" w:line="240" w:lineRule="auto"/>
      </w:pPr>
      <w:r>
        <w:rPr>
          <w:i/>
          <w:color w:val="555555"/>
          <w:sz w:val="20"/>
          <w:szCs w:val="20"/>
        </w:rPr>
        <w:t xml:space="preserve">BYU Marriott School of Business</w:t>
      </w:r>
      <w:r>
        <w:tab/>
      </w:r>
      <w:r>
        <w:rPr>
          <w:i/>
          <w:color w:val="555555"/>
          <w:sz w:val="20"/>
          <w:szCs w:val="20"/>
        </w:rPr>
        <w:t xml:space="preserve">Provo, UT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Selected as a Research Fellow; training to support faculty publication via database research, data cleaning, and statistical analysis.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Prepare literature reviews and structured datasets for faculty-authored papers.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Teaching Assistant and Touring Company Member</w:t>
      </w:r>
      <w:r>
        <w:tab/>
      </w:r>
      <w:r>
        <w:rPr>
          <w:color w:val="2F5FC4"/>
          <w:sz w:val="20"/>
          <w:szCs w:val="20"/>
        </w:rPr>
        <w:t xml:space="preserve">Jan 2024 – Present</w:t>
      </w:r>
    </w:p>
    <w:p>
      <w:pPr>
        <w:keepNext/>
        <w:tabs>
          <w:tab w:val="right" w:pos="11000"/>
        </w:tabs>
        <w:spacing w:before="0" w:after="0" w:line="240" w:lineRule="auto"/>
      </w:pPr>
      <w:r>
        <w:rPr>
          <w:i/>
          <w:color w:val="555555"/>
          <w:sz w:val="20"/>
          <w:szCs w:val="20"/>
        </w:rPr>
        <w:t xml:space="preserve">BYU Ballroom Dance</w:t>
      </w:r>
      <w:r>
        <w:tab/>
      </w:r>
      <w:r>
        <w:rPr>
          <w:i/>
          <w:color w:val="555555"/>
          <w:sz w:val="20"/>
          <w:szCs w:val="20"/>
        </w:rPr>
        <w:t xml:space="preserve">Provo, UT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Instruct 50+ students across two skill levels, adapting technique instruction to mixed-ability partnerships.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Selected by audition for BYU's Ballroom Dance Touring Company, reigning international formation champion and flagship ensemble of the world's largest collegiate ballroom program.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Compete year-round on formation teams, winning national championships in nearly every season across three annual competitions and multiple touring performances.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Volunteer Representative</w:t>
      </w:r>
      <w:r>
        <w:tab/>
      </w:r>
      <w:r>
        <w:rPr>
          <w:color w:val="2F5FC4"/>
          <w:sz w:val="20"/>
          <w:szCs w:val="20"/>
        </w:rPr>
        <w:t xml:space="preserve">May 2024 – Feb 2026</w:t>
      </w:r>
    </w:p>
    <w:p>
      <w:pPr>
        <w:keepNext/>
        <w:tabs>
          <w:tab w:val="right" w:pos="11000"/>
        </w:tabs>
        <w:spacing w:before="0" w:after="0" w:line="240" w:lineRule="auto"/>
      </w:pPr>
      <w:r>
        <w:rPr>
          <w:i/>
          <w:color w:val="555555"/>
          <w:sz w:val="20"/>
          <w:szCs w:val="20"/>
        </w:rPr>
        <w:t xml:space="preserve">The Church of Jesus Christ of Latter-day Saints</w:t>
      </w:r>
      <w:r>
        <w:tab/>
      </w:r>
      <w:r>
        <w:rPr>
          <w:i/>
          <w:color w:val="555555"/>
          <w:sz w:val="20"/>
          <w:szCs w:val="20"/>
        </w:rPr>
        <w:t xml:space="preserve">Atlanta, GA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Led 22 months of full-time service entirely in Spanish, expanding outreach to Atlanta's Spanish-speaking community.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Set and tracked weekly goals with rotating partners across 5 area assignments, adapting strategy to each community.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Taught weekly English classes and performed ongoing community service.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Special Events Staff</w:t>
      </w:r>
      <w:r>
        <w:tab/>
      </w:r>
      <w:r>
        <w:rPr>
          <w:color w:val="2F5FC4"/>
          <w:sz w:val="20"/>
          <w:szCs w:val="20"/>
        </w:rPr>
        <w:t xml:space="preserve">Sep 2023 – Apr 2024</w:t>
      </w:r>
    </w:p>
    <w:p>
      <w:pPr>
        <w:keepNext/>
        <w:tabs>
          <w:tab w:val="right" w:pos="11000"/>
        </w:tabs>
        <w:spacing w:before="0" w:after="0" w:line="240" w:lineRule="auto"/>
      </w:pPr>
      <w:r>
        <w:rPr>
          <w:i/>
          <w:color w:val="555555"/>
          <w:sz w:val="20"/>
          <w:szCs w:val="20"/>
        </w:rPr>
        <w:t xml:space="preserve">BYU</w:t>
      </w:r>
      <w:r>
        <w:tab/>
      </w:r>
      <w:r>
        <w:rPr>
          <w:i/>
          <w:color w:val="555555"/>
          <w:sz w:val="20"/>
          <w:szCs w:val="20"/>
        </w:rPr>
        <w:t xml:space="preserve">Provo, UT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Coordinated ticketing, seating, and parking for 50+ campus events, including football games and commencement-week venues.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Managed guest entry at LaVell Edwards Stadium (60,000+ capacity), resolving credential disputes during peak gameday arrivals.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Projects</w:t>
      </w:r>
    </w:p>
    <w:p>
      <w:pPr>
        <w:keepNext/>
        <w:tabs>
          <w:tab w:val="right" w:pos="11000"/>
        </w:tabs>
        <w:spacing w:before="50" w:after="0" w:line="240" w:lineRule="auto"/>
      </w:pPr>
      <w:r>
        <w:rPr>
          <w:b/>
          <w:sz w:val="20"/>
          <w:szCs w:val="20"/>
        </w:rPr>
        <w:t xml:space="preserve">Schedule Optimizer</w:t>
      </w:r>
      <w:r>
        <w:tab/>
      </w:r>
      <w:r>
        <w:rPr>
          <w:color w:val="2F5FC4"/>
          <w:sz w:val="20"/>
          <w:szCs w:val="20"/>
        </w:rPr>
        <w:t xml:space="preserve">In active development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Designed and built a course-planning tool that generates conflict-free schedules under competing constraints: prerequisites, credit load, time preferences, and scholarship eligibility across all 10 colleges.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Has processed 50+ server requests; independently scoped, built, and iterated outside coursework using the Claude API and HTML/CSS/JavaScript.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Also built a personal portfolio site, a liquid-physics simulation, and an arcade game, all deployed via Git and GitHub Pages.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Skills</w:t>
      </w:r>
    </w:p>
    <w:p>
      <w:pPr>
        <w:spacing w:before="0" w:after="0" w:line="240" w:lineRule="auto"/>
        <w:ind w:left="160" w:hanging="0"/>
      </w:pPr>
      <w:r>
        <w:rPr>
          <w:b/>
          <w:sz w:val="20"/>
          <w:szCs w:val="20"/>
        </w:rPr>
        <w:t xml:space="preserve">Proficient: </w:t>
      </w:r>
      <w:r>
        <w:rPr>
          <w:sz w:val="20"/>
          <w:szCs w:val="20"/>
        </w:rPr>
        <w:t xml:space="preserve">Optimization Modeling, Database Research, Prompt Engineering, Anthropic Claude API, HTML, CSS, JavaScript, Git, GitHub</w:t>
      </w:r>
    </w:p>
    <w:p>
      <w:pPr>
        <w:spacing w:before="0" w:after="0" w:line="240" w:lineRule="auto"/>
        <w:ind w:left="160" w:hanging="0"/>
      </w:pPr>
      <w:r>
        <w:rPr>
          <w:b/>
          <w:sz w:val="20"/>
          <w:szCs w:val="20"/>
        </w:rPr>
        <w:t xml:space="preserve">Experienced: </w:t>
      </w:r>
      <w:r>
        <w:rPr>
          <w:sz w:val="20"/>
          <w:szCs w:val="20"/>
        </w:rPr>
        <w:t xml:space="preserve">Excel (VBA, Solver), SQL, Data Cleaning, Data Modeling, Blender 3D Animation</w:t>
      </w:r>
    </w:p>
    <w:p>
      <w:pPr>
        <w:spacing w:before="0" w:after="0" w:line="240" w:lineRule="auto"/>
        <w:ind w:left="160" w:hanging="0"/>
      </w:pPr>
      <w:r>
        <w:rPr>
          <w:b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Spanish (Fluent)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Certifications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AWS Certified AI Practitioner (AIF-C01)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CITI Program, Social &amp; Behavioral Research Investigators/Mentors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Awards &amp; Honors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National Vice Champion, Ballroom Dancing, trained under international coaches from Poland, Russia, Italy, and Canada.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Karl G. Maeser Preparatory Academy: top-ranked academic high school in Utah; selected by faculty panel as one of ten Last Lecture speakers to address the school before graduation.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Eagle Scout, Boy Scouts of America; led an environmental restoration project in American Fork Canyon.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Humanitarian service, Guatemala (Apr 2023): tracked nutritional health for 50+ children across 4 communities.</w:t>
      </w:r>
    </w:p>
    <w:p>
      <w:pPr>
        <w:keepNext/>
        <w:pBdr>
          <w:bottom w:val="single" w:sz="8" w:space="1" w:color="1E3A8A"/>
        </w:pBdr>
        <w:spacing w:before="100" w:after="40" w:line="240" w:lineRule="auto"/>
      </w:pPr>
      <w:r>
        <w:rPr>
          <w:b/>
          <w:smallCaps/>
          <w:color w:val="1E3A8A"/>
          <w:sz w:val="24"/>
          <w:szCs w:val="24"/>
          <w:spacing w:val="20"/>
        </w:rPr>
        <w:t xml:space="preserve">Activities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Member, Association for Information Systems and BYU AI Association.</w:t>
      </w:r>
    </w:p>
    <w:p>
      <w:pPr>
        <w:pStyle w:val="Bul"/>
        <w:spacing w:before="0" w:after="0" w:line="240" w:lineRule="auto"/>
        <w:ind w:left="360" w:hanging="200"/>
      </w:pPr>
      <w:r>
        <w:rPr>
          <w:sz w:val="20"/>
          <w:szCs w:val="20"/>
        </w:rPr>
        <w:t xml:space="preserve">Studied international business practices in France, Italy, and the United Kingdom through BYU's Business Fundamentals in Europe Study Abroad.</w:t>
      </w:r>
    </w:p>
    <w:sectPr>
      <w:pgSz w:w="12240" w:h="15840"/>
      <w:pgMar w:top="520" w:right="620" w:bottom="520" w:left="620" w:header="360" w:footer="36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00"/>
      </w:pPr>
      <w:rPr>
        <w:rFonts w:ascii="Times New Roman" w:hAnsi="Times New Roman"/>
        <w:color w:val="2F5FC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0"/>
        <w:szCs w:val="20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Bul">
    <w:name w:val="Bul"/>
    <w:basedOn w:val="Normal"/>
    <w:pPr>
      <w:numPr>
        <w:numId w:val="1"/>
      </w:numPr>
      <w:spacing w:after="1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