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1DD60100" w:rsidR="00D40DC5" w:rsidRDefault="00E46763" w:rsidP="00D40DC5">
            <w:r>
              <w:t xml:space="preserve">For reproducibility you would want to define </w:t>
            </w:r>
            <w:proofErr w:type="spellStart"/>
            <w:r>
              <w:t>vec.x</w:t>
            </w:r>
            <w:proofErr w:type="spellEnd"/>
            <w:r>
              <w:t xml:space="preserve"> by typing it into a script file and then executing because that way it will remain in your R script. If you save and then run the R script again, </w:t>
            </w:r>
            <w:proofErr w:type="spellStart"/>
            <w:r>
              <w:t>vec.x</w:t>
            </w:r>
            <w:proofErr w:type="spellEnd"/>
            <w:r>
              <w:t xml:space="preserve"> will be there. If you type </w:t>
            </w:r>
            <w:proofErr w:type="spellStart"/>
            <w:r>
              <w:t>vec.x</w:t>
            </w:r>
            <w:proofErr w:type="spellEnd"/>
            <w:r>
              <w:t xml:space="preserve"> into the console directly, it will not appear when you save and reopen your script.</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7D4088D8" w:rsidR="00D40DC5" w:rsidRDefault="00E46763" w:rsidP="00D40DC5">
            <w:pPr>
              <w:rPr>
                <w:color w:val="FF0000"/>
              </w:rPr>
            </w:pPr>
            <w:r w:rsidRPr="00E46763">
              <w:t xml:space="preserve">The first line defined an object ‘x’ as a vector with length 10 and elements 1 through 10. The second line defined an object ‘y’ as a vector with length 3 and elements 1 through 3. The third line attempts to subject y from x. It begins by subtracting element 1 of y from element 1 of x which equals 0. That is repeated for elements 2 and 3. Since y is only 3 elements, at element 4 it begins to repeat. </w:t>
            </w:r>
            <w:proofErr w:type="gramStart"/>
            <w:r w:rsidRPr="00E46763">
              <w:t>So</w:t>
            </w:r>
            <w:proofErr w:type="gramEnd"/>
            <w:r w:rsidRPr="00E46763">
              <w:t xml:space="preserve"> element 4 is 4 – 1 or 3, element 5 is 5-2 or 3, element 6 is 6-3 or 3, then at 7, y begins again, 7-1 =6, 8-2 = 6, 9-3 =6. At 10 y begins again 10-1 =9. The </w:t>
            </w:r>
            <w:commentRangeStart w:id="0"/>
            <w:r w:rsidRPr="00E46763">
              <w:t xml:space="preserve">error </w:t>
            </w:r>
            <w:commentRangeEnd w:id="0"/>
            <w:r w:rsidR="00C955F4">
              <w:rPr>
                <w:rStyle w:val="CommentReference"/>
              </w:rPr>
              <w:commentReference w:id="0"/>
            </w:r>
            <w:r w:rsidRPr="00E46763">
              <w:t xml:space="preserve">message is because the length of y is not a multiple of </w:t>
            </w:r>
            <w:r w:rsidR="00106B8B">
              <w:t xml:space="preserve">the </w:t>
            </w:r>
            <w:r w:rsidRPr="00E46763">
              <w:t xml:space="preserve">length of x. For example, if x were defined as 1:9, you would not get the error message. </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40AD6BEC" w:rsidR="00D40DC5" w:rsidRDefault="00EE0C02" w:rsidP="00D40DC5">
            <w:r>
              <w:t xml:space="preserve">According to the documentation for round (found by running ?round), this occurs because </w:t>
            </w:r>
            <w:r w:rsidR="00C32D4D">
              <w:t>the function round</w:t>
            </w:r>
            <w:r>
              <w:t xml:space="preserve"> follow</w:t>
            </w:r>
            <w:r w:rsidR="00C32D4D">
              <w:t>s</w:t>
            </w:r>
            <w:r>
              <w:t xml:space="preserve"> an IEC standard to round to the even digit, specifically “</w:t>
            </w:r>
            <w:r w:rsidRPr="00EE0C02">
              <w:t xml:space="preserve">Note that for rounding off a 5, the IEC 60559 standard (see also ‘IEEE 754’) is expected to be used, ‘go to the even digit’. Therefore </w:t>
            </w:r>
            <w:proofErr w:type="gramStart"/>
            <w:r w:rsidRPr="00EE0C02">
              <w:t>round(</w:t>
            </w:r>
            <w:proofErr w:type="gramEnd"/>
            <w:r w:rsidRPr="00EE0C02">
              <w:t>0.5) is 0 and round(-1.5) is -2.</w:t>
            </w:r>
            <w:r>
              <w:t>”</w:t>
            </w:r>
          </w:p>
        </w:tc>
      </w:tr>
    </w:tbl>
    <w:p w14:paraId="1CF8FC31" w14:textId="77777777" w:rsidR="00D40DC5" w:rsidRDefault="00D40DC5" w:rsidP="00D40DC5"/>
    <w:p w14:paraId="7D133735" w14:textId="56E53E4C" w:rsidR="00B82888" w:rsidRDefault="00B82888" w:rsidP="00B82888">
      <w:pPr>
        <w:pStyle w:val="ListParagraph"/>
      </w:pPr>
    </w:p>
    <w:p w14:paraId="3393BC55" w14:textId="77777777" w:rsidR="00B82888" w:rsidRPr="00B82888" w:rsidRDefault="00B82888" w:rsidP="00B82888">
      <w:pPr>
        <w:pStyle w:val="ListParagraph"/>
      </w:pPr>
    </w:p>
    <w:p w14:paraId="499258AD" w14:textId="0A9123B3" w:rsidR="00D40DC5" w:rsidRDefault="00D40DC5" w:rsidP="00D40DC5">
      <w:pPr>
        <w:pStyle w:val="ListParagraph"/>
        <w:numPr>
          <w:ilvl w:val="0"/>
          <w:numId w:val="1"/>
        </w:numPr>
      </w:pPr>
      <w:r>
        <w:rPr>
          <w:b/>
          <w:bCs/>
        </w:rPr>
        <w:lastRenderedPageBreak/>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6A076B4E" w:rsidR="00D40DC5" w:rsidRDefault="00AA2C8F" w:rsidP="00D40DC5">
            <w:r>
              <w:t>This code is dividing the mean of the data [mean(data)] by the standard deviation of the data [</w:t>
            </w:r>
            <w:proofErr w:type="spellStart"/>
            <w:r>
              <w:t>sd</w:t>
            </w:r>
            <w:proofErr w:type="spellEnd"/>
            <w:r>
              <w:t xml:space="preserve">(data)] when the researcher </w:t>
            </w:r>
            <w:proofErr w:type="gramStart"/>
            <w:r>
              <w:t>actually wants</w:t>
            </w:r>
            <w:proofErr w:type="gramEnd"/>
            <w:r>
              <w:t xml:space="preserve"> to divide the centered mean by the centered standard deviation. The centered data was calculated and defined as </w:t>
            </w:r>
            <w:proofErr w:type="spellStart"/>
            <w:r>
              <w:t>data.cen</w:t>
            </w:r>
            <w:proofErr w:type="spellEnd"/>
            <w:r>
              <w:t xml:space="preserve"> so the code should be written mean(</w:t>
            </w:r>
            <w:proofErr w:type="spellStart"/>
            <w:r>
              <w:t>data.cen</w:t>
            </w:r>
            <w:proofErr w:type="spellEnd"/>
            <w:r>
              <w:t xml:space="preserve">) / </w:t>
            </w:r>
            <w:proofErr w:type="spellStart"/>
            <w:r>
              <w:t>sd</w:t>
            </w:r>
            <w:proofErr w:type="spellEnd"/>
            <w:r>
              <w:t>(</w:t>
            </w:r>
            <w:proofErr w:type="spellStart"/>
            <w:r>
              <w:t>data.cen</w:t>
            </w:r>
            <w:proofErr w:type="spellEnd"/>
            <w:r>
              <w:t>).</w:t>
            </w:r>
          </w:p>
        </w:tc>
      </w:tr>
    </w:tbl>
    <w:p w14:paraId="36BDC99F" w14:textId="3FD90B7C"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6033805C" w:rsidR="00D40DC5" w:rsidRDefault="003E413D" w:rsidP="00D40DC5">
            <w:r>
              <w:t>The quotes around the last 3 in the vector x define that element as text</w:t>
            </w:r>
            <w:r w:rsidR="003B6EFB">
              <w:t xml:space="preserve"> (a character)</w:t>
            </w:r>
            <w:r>
              <w:t xml:space="preserve">. The error is generated because R cannot add numerical elements to a text element. </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1DB5737B" w:rsidR="00D40DC5" w:rsidRDefault="003E413D" w:rsidP="00D40DC5">
            <w:commentRangeStart w:id="1"/>
            <w:r>
              <w:t xml:space="preserve">I think it depends how much experience you have with R. For me as a beginner, I would be more comfortable </w:t>
            </w:r>
            <w:commentRangeEnd w:id="1"/>
            <w:r w:rsidR="00710139">
              <w:rPr>
                <w:rStyle w:val="CommentReference"/>
              </w:rPr>
              <w:commentReference w:id="1"/>
            </w:r>
            <w:r>
              <w:t xml:space="preserve">with the first set of 3 lines because I can see what each line is doing and can check that a line is correct before moving to the next. For example, I can check that </w:t>
            </w:r>
            <w:proofErr w:type="spellStart"/>
            <w:r>
              <w:t>x.fil</w:t>
            </w:r>
            <w:proofErr w:type="spellEnd"/>
            <w:r>
              <w:t xml:space="preserve"> </w:t>
            </w:r>
            <w:proofErr w:type="gramStart"/>
            <w:r>
              <w:t>actually contains</w:t>
            </w:r>
            <w:proofErr w:type="gramEnd"/>
            <w:r>
              <w:t xml:space="preserve"> only positive values before I run the </w:t>
            </w:r>
            <w:r w:rsidR="00245744">
              <w:t xml:space="preserve">next </w:t>
            </w:r>
            <w:r>
              <w:t xml:space="preserve">line to square the results. I think if I had substantially more experience </w:t>
            </w:r>
            <w:r w:rsidR="00245744">
              <w:t xml:space="preserve">and was more comfortable with the basic commands of filtering, squaring, and computing the mean, then the second would be advantageous because it can be written faster, takes up fewer lines in my code, and accomplishes the same thing.  </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2"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2"/>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68B9F869"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You need to </w:t>
      </w:r>
      <w:r w:rsidR="00060CB5">
        <w:t>a</w:t>
      </w:r>
      <w:r w:rsidR="008B0C69">
        <w:t xml:space="preserve">) simulate a set of test scores and then </w:t>
      </w:r>
      <w:r w:rsidR="00060CB5">
        <w:t>b</w:t>
      </w:r>
      <w:r w:rsidR="008B0C69">
        <w:t>) bin those scores into grade categories.</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67DE98D4" w:rsidR="00060CB5" w:rsidRDefault="009519D8" w:rsidP="00060CB5">
      <w:pPr>
        <w:pStyle w:val="ListParagraph"/>
        <w:numPr>
          <w:ilvl w:val="1"/>
          <w:numId w:val="2"/>
        </w:numPr>
      </w:pPr>
      <w:r>
        <w:t xml:space="preserve">What is the average and standard deviation of just the students in the top third of the class? </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2-03T20:37:00Z" w:initials="JH">
    <w:p w14:paraId="2845562E" w14:textId="1D179A27" w:rsidR="00C955F4" w:rsidRDefault="00C955F4">
      <w:pPr>
        <w:pStyle w:val="CommentText"/>
      </w:pPr>
      <w:r>
        <w:rPr>
          <w:rStyle w:val="CommentReference"/>
        </w:rPr>
        <w:annotationRef/>
      </w:r>
      <w:r>
        <w:t xml:space="preserve">it’s a warning message, not an error message, </w:t>
      </w:r>
      <w:proofErr w:type="spellStart"/>
      <w:r>
        <w:t>fyi</w:t>
      </w:r>
      <w:proofErr w:type="spellEnd"/>
    </w:p>
  </w:comment>
  <w:comment w:id="1" w:author="Jordan Harshman" w:date="2022-02-03T20:37:00Z" w:initials="JH">
    <w:p w14:paraId="171C8405" w14:textId="232AAF14" w:rsidR="00710139" w:rsidRDefault="00710139">
      <w:pPr>
        <w:pStyle w:val="CommentText"/>
      </w:pPr>
      <w:r>
        <w:rPr>
          <w:rStyle w:val="CommentReference"/>
        </w:rPr>
        <w:annotationRef/>
      </w:r>
      <w:r>
        <w:t>Most have preferred the second way, but this makes a lot of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45562E" w15:done="0"/>
  <w15:commentEx w15:paraId="171C8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B6E" w16cex:dateUtc="2022-02-04T02:37:00Z"/>
  <w16cex:commentExtensible w16cex:durableId="25A6BBA6" w16cex:dateUtc="2022-02-04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45562E" w16cid:durableId="25A6BB6E"/>
  <w16cid:commentId w16cid:paraId="171C8405" w16cid:durableId="25A6BB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AD20C" w14:textId="77777777" w:rsidR="00FE123B" w:rsidRDefault="00FE123B" w:rsidP="00420D57">
      <w:r>
        <w:separator/>
      </w:r>
    </w:p>
  </w:endnote>
  <w:endnote w:type="continuationSeparator" w:id="0">
    <w:p w14:paraId="223DBAF3" w14:textId="77777777" w:rsidR="00FE123B" w:rsidRDefault="00FE123B"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102C" w14:textId="77777777" w:rsidR="00FE123B" w:rsidRDefault="00FE123B" w:rsidP="00420D57">
      <w:r>
        <w:separator/>
      </w:r>
    </w:p>
  </w:footnote>
  <w:footnote w:type="continuationSeparator" w:id="0">
    <w:p w14:paraId="16AEFB92" w14:textId="77777777" w:rsidR="00FE123B" w:rsidRDefault="00FE123B"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2186AEC0" w:rsidR="00420D57" w:rsidRDefault="00245744" w:rsidP="00420D57">
    <w:pPr>
      <w:jc w:val="right"/>
    </w:pPr>
    <w:r>
      <w:t xml:space="preserve">Grabowsky </w:t>
    </w:r>
    <w:r w:rsidR="00420D57">
      <w:t xml:space="preserve">Assignment #1 Topic 1 </w:t>
    </w:r>
    <w:r w:rsidR="00B34FF0">
      <w:t>Base</w:t>
    </w:r>
    <w:r w:rsidR="00420D57">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AD" w15:userId="S::jth0083@auburn.edu::8163b8ba-b989-4269-b23b-bee877719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825B0"/>
    <w:rsid w:val="000C7B17"/>
    <w:rsid w:val="000D1DC6"/>
    <w:rsid w:val="000D4535"/>
    <w:rsid w:val="000D7731"/>
    <w:rsid w:val="00106B8B"/>
    <w:rsid w:val="00111775"/>
    <w:rsid w:val="00135094"/>
    <w:rsid w:val="00165BAC"/>
    <w:rsid w:val="00180B67"/>
    <w:rsid w:val="001956EA"/>
    <w:rsid w:val="00196DE4"/>
    <w:rsid w:val="001D24D6"/>
    <w:rsid w:val="001D58A5"/>
    <w:rsid w:val="001D7C16"/>
    <w:rsid w:val="001F2CF5"/>
    <w:rsid w:val="00227572"/>
    <w:rsid w:val="00245744"/>
    <w:rsid w:val="002B5C04"/>
    <w:rsid w:val="002D1BE3"/>
    <w:rsid w:val="003A1C80"/>
    <w:rsid w:val="003B6EFB"/>
    <w:rsid w:val="003E1EC3"/>
    <w:rsid w:val="003E413D"/>
    <w:rsid w:val="003E54F5"/>
    <w:rsid w:val="003F1469"/>
    <w:rsid w:val="00407349"/>
    <w:rsid w:val="00420D57"/>
    <w:rsid w:val="00422D2B"/>
    <w:rsid w:val="00521D3D"/>
    <w:rsid w:val="005249E2"/>
    <w:rsid w:val="00525BB0"/>
    <w:rsid w:val="0055411A"/>
    <w:rsid w:val="00573AE7"/>
    <w:rsid w:val="005744A0"/>
    <w:rsid w:val="005D0755"/>
    <w:rsid w:val="005D553E"/>
    <w:rsid w:val="005E246A"/>
    <w:rsid w:val="00607CDA"/>
    <w:rsid w:val="00611715"/>
    <w:rsid w:val="00631B33"/>
    <w:rsid w:val="00690A1C"/>
    <w:rsid w:val="0069470E"/>
    <w:rsid w:val="006B5937"/>
    <w:rsid w:val="006D515F"/>
    <w:rsid w:val="00706E13"/>
    <w:rsid w:val="00710139"/>
    <w:rsid w:val="007257E0"/>
    <w:rsid w:val="00762D9F"/>
    <w:rsid w:val="00777C92"/>
    <w:rsid w:val="007B0166"/>
    <w:rsid w:val="007C253D"/>
    <w:rsid w:val="007E131B"/>
    <w:rsid w:val="007F7977"/>
    <w:rsid w:val="00814B11"/>
    <w:rsid w:val="008615E2"/>
    <w:rsid w:val="00871017"/>
    <w:rsid w:val="008B0C69"/>
    <w:rsid w:val="008B1A33"/>
    <w:rsid w:val="00913FBE"/>
    <w:rsid w:val="009166C3"/>
    <w:rsid w:val="00916D6B"/>
    <w:rsid w:val="0091714E"/>
    <w:rsid w:val="00926604"/>
    <w:rsid w:val="0093348E"/>
    <w:rsid w:val="009519D8"/>
    <w:rsid w:val="00957538"/>
    <w:rsid w:val="009656E0"/>
    <w:rsid w:val="009855DD"/>
    <w:rsid w:val="009D32D7"/>
    <w:rsid w:val="009E0D90"/>
    <w:rsid w:val="009F1170"/>
    <w:rsid w:val="009F5EBF"/>
    <w:rsid w:val="00A176BF"/>
    <w:rsid w:val="00A76CF7"/>
    <w:rsid w:val="00A973FB"/>
    <w:rsid w:val="00AA2C8F"/>
    <w:rsid w:val="00AC524D"/>
    <w:rsid w:val="00AE690D"/>
    <w:rsid w:val="00B34FF0"/>
    <w:rsid w:val="00B82888"/>
    <w:rsid w:val="00BF7E59"/>
    <w:rsid w:val="00C32D4D"/>
    <w:rsid w:val="00C81AB0"/>
    <w:rsid w:val="00C955F4"/>
    <w:rsid w:val="00CC48C8"/>
    <w:rsid w:val="00CC513D"/>
    <w:rsid w:val="00CF1AFB"/>
    <w:rsid w:val="00CF755F"/>
    <w:rsid w:val="00D14601"/>
    <w:rsid w:val="00D32DF8"/>
    <w:rsid w:val="00D40DC5"/>
    <w:rsid w:val="00DB3BBC"/>
    <w:rsid w:val="00DE62D1"/>
    <w:rsid w:val="00E459DF"/>
    <w:rsid w:val="00E46763"/>
    <w:rsid w:val="00E806E7"/>
    <w:rsid w:val="00E92282"/>
    <w:rsid w:val="00EA6C04"/>
    <w:rsid w:val="00EB4CBB"/>
    <w:rsid w:val="00EE0C02"/>
    <w:rsid w:val="00EE6374"/>
    <w:rsid w:val="00F049FD"/>
    <w:rsid w:val="00F109E4"/>
    <w:rsid w:val="00F41CA4"/>
    <w:rsid w:val="00FE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55F4"/>
    <w:rPr>
      <w:sz w:val="16"/>
      <w:szCs w:val="16"/>
    </w:rPr>
  </w:style>
  <w:style w:type="paragraph" w:styleId="CommentText">
    <w:name w:val="annotation text"/>
    <w:basedOn w:val="Normal"/>
    <w:link w:val="CommentTextChar"/>
    <w:uiPriority w:val="99"/>
    <w:semiHidden/>
    <w:unhideWhenUsed/>
    <w:rsid w:val="00C955F4"/>
    <w:rPr>
      <w:sz w:val="20"/>
      <w:szCs w:val="20"/>
    </w:rPr>
  </w:style>
  <w:style w:type="character" w:customStyle="1" w:styleId="CommentTextChar">
    <w:name w:val="Comment Text Char"/>
    <w:basedOn w:val="DefaultParagraphFont"/>
    <w:link w:val="CommentText"/>
    <w:uiPriority w:val="99"/>
    <w:semiHidden/>
    <w:rsid w:val="00C955F4"/>
    <w:rPr>
      <w:sz w:val="20"/>
      <w:szCs w:val="20"/>
    </w:rPr>
  </w:style>
  <w:style w:type="paragraph" w:styleId="CommentSubject">
    <w:name w:val="annotation subject"/>
    <w:basedOn w:val="CommentText"/>
    <w:next w:val="CommentText"/>
    <w:link w:val="CommentSubjectChar"/>
    <w:uiPriority w:val="99"/>
    <w:semiHidden/>
    <w:unhideWhenUsed/>
    <w:rsid w:val="00C955F4"/>
    <w:rPr>
      <w:b/>
      <w:bCs/>
    </w:rPr>
  </w:style>
  <w:style w:type="character" w:customStyle="1" w:styleId="CommentSubjectChar">
    <w:name w:val="Comment Subject Char"/>
    <w:basedOn w:val="CommentTextChar"/>
    <w:link w:val="CommentSubject"/>
    <w:uiPriority w:val="99"/>
    <w:semiHidden/>
    <w:rsid w:val="00C955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11</cp:revision>
  <cp:lastPrinted>2022-02-01T13:23:00Z</cp:lastPrinted>
  <dcterms:created xsi:type="dcterms:W3CDTF">2022-01-25T21:17:00Z</dcterms:created>
  <dcterms:modified xsi:type="dcterms:W3CDTF">2022-02-04T02:38:00Z</dcterms:modified>
</cp:coreProperties>
</file>