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48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2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JordanHenning32@yahoo.com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2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A1F2C"/>
          <w:sz w:val="22"/>
        </w:rPr>
        <w:t>FAC-P/PM-certified federal program leader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. Nine years of federal IT leadership at SSA — five years as IT Project Manager directing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portfolios on-time and under-budget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three years as Branch Chief manager-of-managers over 12 direct + 340 field IT staff across 170 offices serving 7,000+ Hearings employees. Named transformation work: agency-wide BI platform implementation (Tableau + WebFocus), 7-ODS consolidation into a single Appeals Database, centralized print services consolidation (multimillion-dollar savings),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VA cross-agency disability-evidence partnership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and the emergency COVID-19 medical document upload system on MySSA (SSA Commissioner Award). 100% direct-report retention; 4 of 4 mentees promoted into PM leadership. Now layered with hands-on multi-agent AI fluency for AI-augmented program offices. Combat veteran, 101st Airborne (Bronze Star, Purple Heart).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senior PM/PgM roles at federal contractors and federal services firms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where federal-scale discipline meets modern delivery.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Manager-of-managers as Branch Chief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12 direct reports + 340 field IT across 170 nationwide offices serving 7,000+ employees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on-time, under-budget over multi-year federal programs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multi-agent proposal automation that compresses 40-hour cycles into 2 hours (20× reduction).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Quadratic into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ITQ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qualified into PA Small Disadvantaged Business program; pursuing capture across GSA MAS, STARS III, 8(a)/SDVOSB/HUBZone, IDIQ/BPA.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ATO-aligned controls — federal compliance baseline as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markets; winning strategic contracts in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monitoring, dashboards,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Owned end-to-end service strategy, incident/escalation management, and SLA/KPI governance for a 24/7 federal operation;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systems; multimillion-dollar budgeting, procurement, and lifecycle refresh.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 as manager-of-managers (12 direct, 340 indirect reports).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 — earned the SSA Commissioner Award. Partnered with the VA in 2016 on cross-agency disability-evidence sharing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saving the agency millions annually; implemented agency-wide BI platform (Tableau + WebFocus); consolidated 7 legacy ODS into one Appeals Database.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promoted into program leadership.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downtime 20% across high-volume beneficiary systems; delivered Tier-3 IT support across multiple field offices; contributed to early MySSA iterations.</w:t>
      </w:r>
    </w:p>
    <w:p>
      <w:pPr>
        <w:spacing w:before="12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Earlier: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Army, 101st Airborne Division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(2001–2009) — three combat tours (Iraq, Afghanistan), Bronze Star, Purple Heart.  ·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Software Developer at MTD Products (2007–2008).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Veteran status: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eligible.</w:t>
      </w:r>
    </w:p>
    <w:p>
      <w:pPr>
        <w:spacing w:before="160" w:after="4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 xml:space="preserve">Full version + writing samples + chatbot Q&amp;A:  </w:t>
      </w:r>
      <w:r>
        <w:rPr>
          <w:rFonts w:ascii="Calibri" w:hAnsi="Calibri" w:cs="Calibri" w:eastAsia="Calibri"/>
          <w:b/>
          <w:i/>
          <w:color w:val="1F4E8C"/>
          <w:sz w:val="20"/>
        </w:rPr>
        <w:t>jordanhenning.com</w:t>
      </w:r>
    </w:p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