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52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4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6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Seventeen years of federal IT at the Social Security Administration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culminating in three years as Branch Chief — manager-of-managers over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12 direct reports + 340 field IT staff across 170 nationwide Hearings Offices, serving 7,000+ SSA employees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system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with multi-year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 and under-budget.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ATO governance, and PA Invitation-to-Qualify procurement. Now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Chief Growth Officer at Quadratic Digital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(14-person federal services firm), where I personally designed, coded, and operate two production multi-agent AI systems: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40-hour federal proposal cycles compressed to 2 hours — 20× faster)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(autonomous multi-agent trading, live since Feb 2026, 62% win rate over 500+ trades). Combat-tested under three tours with the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Delivery, GM Federal AI Services, or Senior Director Federal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where federal-scale uptime, $200M+ portfolio discipline, procurement fluency, and hands-on AI capability all matter in the same role.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Manager-of-managers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+ 340 field IT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20% system downtime reduction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ITIL-driven monitoring, dashboards, and continual service improvement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Multimillion-dollar agency-wide cost savings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via centralized print consolidation and vendor renegotiation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for emergency COVID-19 service delivery during nationwide office closures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PRODUCTION AI BUILDS (HANDS-ON)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4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RFP Factory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Multi-agent proposal automation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In production at 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End-to-end system that ingests federal and commercial RFP packages and produces polished, SME-ready proposal drafts. Specialized agents handle research, strategy, drafting, and compliance review in parallel across a multi-provider LLM stack (Anthropic + OpenAI + Gemini).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Compresses a 40-hour proposal task into 2 labor hours of human review — a 20× reduction.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Designed, coded, and operated by Jordan. Stack: Python 3.14, SQLAlchemy 2.0, Alembic, NiceGUI, ThreadPoolExecutor, prompt engineering at the agent-system level.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Futures Bot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—  </w:t>
      </w:r>
      <w:r>
        <w:rPr>
          <w:rFonts w:ascii="Calibri" w:hAnsi="Calibri" w:cs="Calibri" w:eastAsia="Calibri"/>
          <w:b w:val="0"/>
          <w:i/>
          <w:color w:val="1F4E8C"/>
          <w:sz w:val="22"/>
        </w:rPr>
        <w:t>Autonomous multi-agent futures trading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Live since Feb 2026  ·  62% win rate over ~500 trades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Personal R&amp;D platform: a multi-agent system that monitors futures markets, generates signals, manages risk, and executes trades autonomously, using proprietary strategies developed from twelve years of personal markets research. Live since February 2026 — ~8 trades per day across the 24-hour cycle, 62% win rate over the first ~500 trades, net-positive PnL.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Five-agent committee (Technical Analyst, Bull, Bear, Risk Manager, Devil's Advocate)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running across OpenAI, Claude, and Gemini. Built end-to-end as a research platform for pressure-testing multi-agent design patterns under conditions where mistakes cost real money.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Driving growth at a 14-person services firm serving state, federal, and prime-subcontract clients — pairing proven go-to-market discipline with the multi-agent AI tooling I build hands-on.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 multi-agent proposal automation system that compresses 40-hour proposal cycles into 2 hours of human review — a 20× reduction no traditional GTM team can match.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multiple roles 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 programs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embedding Quadratic into a marquee civic-tech delivery prime supporting healthcare-focused federal modernization work.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Invitation-to-Qualify (ITQ)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qualified Quadratic into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PA Small Disadvantaged Business program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pursuing capture across GSA MAS Schedule, STARS III, 8(a)/SDVOSB/HUBZone vehicles, and IDIQ/BPA structures.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Operates a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AI-services builds run alongside ATO-aligned controls so the federal compliance baseline is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 — pricing architecture, solution scoping, and offer-portfolio development.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Winning high-value strategic contracts and building executive partnerships in highly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Manager-of-managers from a 12-direct HQ team overseeing 340 field IT staff across 170 nationwide Hearings Offices, delivering mission-critical IT services to 7,000+ Hearings Office employees at 99.9% availability.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Owned end-to-end service strategy, incident/problem management, escalation handling, root-cause analysis, and SLA/KPI governance for a 24/7 federal IT operation.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 frameworks, dashboards, proactive prevention,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Directed multimillion-dollar budgeting, procurement, vendor relationships, and full lifecycle infrastructure refresh — delivered on-time, under-budget.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Championed cross-functional collaboration with CIO-level leadership, engineering, security, and stakeholder teams; ensured regulatory compliance and audit readiness — including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and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Oversaw staffing, resource planning, and performance optimization to deliver consistent customer outcomes;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1A1F2C"/>
          <w:sz w:val="22"/>
        </w:rPr>
        <w:t>Directed multi-year Agile IT service and infrastructure programs supporting nationwide claims and hearings systems with portfolios exceeding $200M.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and renegotiated contracts saving the agency millions of dollars annually.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Implemented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agency-wide BI platform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Tableau + WebFocus selection, integration, training, and ongoing maintenance, enabling data-driven decisions across the SSA.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Consolidated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seven legacy Operational Data Stores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into one modern Appeals Database — improved accuracy, speed, and cost efficiency at federal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Partnered with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Department of Veterans Affairs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in 2016 to enable secure cross-agency disability-evidence sharing — surfacing VA medical records earlier in SSA's disability-claim process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MySSA, keeping disability-claim processing uninterrupted during nationwide office closures. Earned the SSA Commissioner Award.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Leveraged ServiceNow for ITSM, workflow automation, incident tracking, and self-service at enterprise scale.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of whom went on to lead their own programs successfully.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system downtime 20% through proactive analysis, troubleshooting, process redesign, and enhanced monitoring across high-volume beneficiary systems.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Delivered Tier-3 IT support and systems administration across multiple field offices; increased network uptime and staff productivity through targeted training and issue resolution.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Contributed to early MySSA iterations, leveraging field-office Claims Representative experience to inform the SSA's transition of services online.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Infantry Soldier · Transportation Specialist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U.S. Army, 101st Airborne Division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2001 – January 2009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Three combat tours (Iraq, Afghanistan); awarded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executive-level leadership, adaptability, resilience, and performance under extreme pressure — directly transferable to high-stakes federal service delivery and incident-command escalations.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Software Developer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MTD Products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2007 – August 2008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Valley City, OH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Developed manufacturing and inventory-management applications in an Agile environment; delivered updates ahead of schedule with emphasis on reliability and operational efficiency.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VETERAN STATUS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REFERENCES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2"/>
        </w:rPr>
        <w:t>Available after first conversation, per professional courtesy: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1 Director-level reference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3 SSA peer Branch Chief references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Multiple direct reports across SSA + Quadratic Digital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WHAT I'M LOOKING FOR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6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Best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VP/Director Federal Services Delivery, GM Federal AI Services, or Senior Director Federal Programs at federal primes and services firms — where 99.9% uptime, $200M+ portfolio scale, and hands-on AI capability all matter in the same role. Also: GM, VP, or Practice Director at emerging federal AI services firms where someone who can both win federal contracts and sponsor multi-agent AI delivery is the job, not a side capability.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Less of a fit: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VP Product or VP Engineering at commercial tech (different level/tenure pattern)  ·  IC engineering roles  ·  pre-revenue seed-stage where federal credibility doesn't carry weight  ·  roles where AI is a marketing layer rather than a real operational change.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