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 w:cs="Calibri" w:eastAsia="Calibri"/>
          <w:b/>
          <w:i w:val="0"/>
          <w:color w:val="0B224D"/>
          <w:sz w:val="48"/>
        </w:rPr>
        <w:t>Jordan Henning</w:t>
      </w:r>
    </w:p>
    <w:p>
      <w:pPr>
        <w:spacing w:before="0" w:after="40" w:line="276" w:lineRule="auto"/>
      </w:pPr>
      <w:r>
        <w:rPr>
          <w:rFonts w:ascii="Calibri" w:hAnsi="Calibri" w:cs="Calibri" w:eastAsia="Calibri"/>
          <w:b/>
          <w:i w:val="0"/>
          <w:color w:val="1F4E8C"/>
          <w:sz w:val="22"/>
        </w:rPr>
        <w:t>Federal Services Delivery Executive  ·  17+ years SSA  ·  FAC-P/PM</w:t>
      </w:r>
    </w:p>
    <w:p>
      <w:pPr>
        <w:spacing w:before="0" w:after="80" w:line="276" w:lineRule="auto"/>
      </w:pPr>
      <w:r>
        <w:rPr>
          <w:rFonts w:ascii="Calibri" w:hAnsi="Calibri" w:cs="Calibri" w:eastAsia="Calibri"/>
          <w:b w:val="0"/>
          <w:i w:val="0"/>
          <w:color w:val="556077"/>
          <w:sz w:val="20"/>
        </w:rPr>
        <w:t>York, PA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 xml:space="preserve">  ·  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>JordanHenning32@yahoo.com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 xml:space="preserve">  ·  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>330-280-0642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 xml:space="preserve">  ·  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>jordanhenning.com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 xml:space="preserve">  ·  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>linkedin.com/in/jordan-henning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 xml:space="preserve">  ·  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>github.com/jordanhenning32</w:t>
      </w:r>
    </w:p>
    <w:p>
      <w:pPr>
        <w:spacing w:before="40" w:after="120" w:line="276" w:lineRule="auto"/>
        <w:pBdr>
          <w:bottom w:val="single" w:sz="6" w:space="1" w:color="0B224D"/>
        </w:pBdr>
      </w:pPr>
    </w:p>
    <w:p>
      <w:pPr>
        <w:spacing w:before="200" w:after="80" w:line="276" w:lineRule="auto"/>
      </w:pPr>
      <w:r>
        <w:rPr>
          <w:rFonts w:ascii="Calibri" w:hAnsi="Calibri" w:cs="Calibri" w:eastAsia="Calibri"/>
          <w:b/>
          <w:i w:val="0"/>
          <w:color w:val="0B224D"/>
          <w:sz w:val="22"/>
        </w:rPr>
        <w:t>EXECUTIVE SUMMARY</w:t>
      </w:r>
    </w:p>
    <w:p>
      <w:pPr>
        <w:spacing w:before="0" w:after="120" w:line="276" w:lineRule="auto"/>
        <w:pBdr>
          <w:bottom w:val="single" w:sz="6" w:space="1" w:color="C9D3E2"/>
        </w:pBdr>
      </w:pPr>
    </w:p>
    <w:p>
      <w:pPr>
        <w:spacing w:before="0" w:after="80" w:line="276" w:lineRule="auto"/>
      </w:pPr>
      <w:r>
        <w:rPr>
          <w:rFonts w:ascii="Calibri" w:hAnsi="Calibri" w:cs="Calibri" w:eastAsia="Calibri"/>
          <w:b/>
          <w:i w:val="0"/>
          <w:color w:val="1A1F2C"/>
          <w:sz w:val="22"/>
        </w:rPr>
        <w:t>FAC-P/PM-certified federal program leader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with 17+ years of multi-year Agile delivery at enterprise scale —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$200M+ portfolios delivered on-time and under-budget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. Named transformation work: agency-wide BI platform implementation (Tableau + WebFocus), 7-ODS consolidation into a single Appeals Database, centralized print services consolidation (multimillion-dollar savings),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VA cross-agency disability-evidence partnership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, and the emergency COVID-19 medical document upload system on MySSA (SSA Commissioner Award). 100% direct-report retention; 4 of 4 mentees promoted into PM leadership. Now layered with hands-on multi-agent AI fluency for AI-augmented program offices. Combat veteran, 101st Airborne (Bronze Star, Purple Heart). Targeting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senior PM/PgM roles at federal contractors and federal services firms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where federal-scale discipline meets modern delivery.</w:t>
      </w:r>
    </w:p>
    <w:p>
      <w:pPr>
        <w:spacing w:before="200" w:after="80" w:line="276" w:lineRule="auto"/>
      </w:pPr>
      <w:r>
        <w:rPr>
          <w:rFonts w:ascii="Calibri" w:hAnsi="Calibri" w:cs="Calibri" w:eastAsia="Calibri"/>
          <w:b/>
          <w:i w:val="0"/>
          <w:color w:val="0B224D"/>
          <w:sz w:val="22"/>
        </w:rPr>
        <w:t>HEADLINE OUTCOMES</w:t>
      </w:r>
    </w:p>
    <w:p>
      <w:pPr>
        <w:spacing w:before="0" w:after="120" w:line="276" w:lineRule="auto"/>
        <w:pBdr>
          <w:bottom w:val="single" w:sz="6" w:space="1" w:color="C9D3E2"/>
        </w:pBdr>
      </w:pPr>
    </w:p>
    <w:p>
      <w:pPr>
        <w:spacing w:before="0" w:after="4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352-person federal IT service organization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led across 170 nationwide offices at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99.9% availability</w:t>
      </w:r>
    </w:p>
    <w:p>
      <w:pPr>
        <w:spacing w:before="0" w:after="4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$200M+ Agile IT portfolio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delivered on-time, under-budget over multi-year federal programs</w:t>
      </w:r>
    </w:p>
    <w:p>
      <w:pPr>
        <w:spacing w:before="0" w:after="4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FedRAMP-certified delivery posture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· ATO governance across SSA mission-critical systems · GSA MAS, STARS III, 8(a)/SDVOSB/HUBZone, IDIQ/BPA pursuit experience</w:t>
      </w:r>
    </w:p>
    <w:p>
      <w:pPr>
        <w:spacing w:before="0" w:after="4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20× cycle-time compression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on enterprise proposal workflow via personally-built multi-agent AI system (40 labor hours → 2)</w:t>
      </w:r>
    </w:p>
    <w:p>
      <w:pPr>
        <w:spacing w:before="0" w:after="4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100% direct-report retention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over 3 years as Branch Chief;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4 of 4 mentees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promoted into PM leadership</w:t>
      </w:r>
    </w:p>
    <w:p>
      <w:pPr>
        <w:spacing w:before="200" w:after="80" w:line="276" w:lineRule="auto"/>
      </w:pPr>
      <w:r>
        <w:rPr>
          <w:rFonts w:ascii="Calibri" w:hAnsi="Calibri" w:cs="Calibri" w:eastAsia="Calibri"/>
          <w:b/>
          <w:i w:val="0"/>
          <w:color w:val="0B224D"/>
          <w:sz w:val="22"/>
        </w:rPr>
        <w:t>EXPERIENCE</w:t>
      </w:r>
    </w:p>
    <w:p>
      <w:pPr>
        <w:spacing w:before="0" w:after="120" w:line="276" w:lineRule="auto"/>
        <w:pBdr>
          <w:bottom w:val="single" w:sz="6" w:space="1" w:color="C9D3E2"/>
        </w:pBdr>
      </w:pPr>
    </w:p>
    <w:p>
      <w:pPr>
        <w:spacing w:before="160" w:after="0" w:line="276" w:lineRule="auto"/>
      </w:pPr>
      <w:r>
        <w:rPr>
          <w:rFonts w:ascii="Calibri" w:hAnsi="Calibri" w:cs="Calibri" w:eastAsia="Calibri"/>
          <w:b/>
          <w:i w:val="0"/>
          <w:color w:val="1A1F2C"/>
          <w:sz w:val="24"/>
        </w:rPr>
        <w:t>Chief Growth Officer</w:t>
      </w:r>
      <w:r>
        <w:rPr>
          <w:rFonts w:ascii="Calibri" w:hAnsi="Calibri" w:cs="Calibri" w:eastAsia="Calibri"/>
          <w:b w:val="0"/>
          <w:i w:val="0"/>
          <w:color w:val="556077"/>
          <w:sz w:val="22"/>
        </w:rPr>
        <w:t xml:space="preserve">    ·  </w:t>
      </w:r>
      <w:r>
        <w:rPr>
          <w:rFonts w:ascii="Calibri" w:hAnsi="Calibri" w:cs="Calibri" w:eastAsia="Calibri"/>
          <w:b/>
          <w:i w:val="0"/>
          <w:color w:val="1F4E8C"/>
          <w:sz w:val="24"/>
        </w:rPr>
        <w:t>Quadratic Digital</w:t>
      </w:r>
    </w:p>
    <w:p>
      <w:pPr>
        <w:spacing w:before="0" w:after="80" w:line="276" w:lineRule="auto"/>
      </w:pPr>
      <w:r>
        <w:rPr>
          <w:rFonts w:ascii="Calibri" w:hAnsi="Calibri" w:cs="Calibri" w:eastAsia="Calibri"/>
          <w:b w:val="0"/>
          <w:i/>
          <w:color w:val="556077"/>
          <w:sz w:val="20"/>
        </w:rPr>
        <w:t>April 2025 – Present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Designed and shipped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RFP Factory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— multi-agent proposal automation that compresses 40-hour cycles into 2 hours (20× reduction).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Subcontracted Quadratic into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Nava on CMS modernization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; won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two PA ITQ vehicles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>; qualified into PA Small Disadvantaged Business program; pursuing capture across GSA MAS, STARS III, 8(a)/SDVOSB/HUBZone, IDIQ/BPA.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FedRAMP-certified delivery posture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with ATO-aligned controls — federal compliance baseline as the starting point, not an afterthought.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>Executing cross-sector growth strategy across federal and commercial markets; winning strategic contracts in regulated environments where service delivery and AI maturity have to coexist.</w:t>
      </w:r>
    </w:p>
    <w:p>
      <w:pPr>
        <w:spacing w:before="160" w:after="0" w:line="276" w:lineRule="auto"/>
      </w:pPr>
      <w:r>
        <w:rPr>
          <w:rFonts w:ascii="Calibri" w:hAnsi="Calibri" w:cs="Calibri" w:eastAsia="Calibri"/>
          <w:b/>
          <w:i w:val="0"/>
          <w:color w:val="1A1F2C"/>
          <w:sz w:val="24"/>
        </w:rPr>
        <w:t>Branch Chief, Hearings Office IT Oversight</w:t>
      </w:r>
      <w:r>
        <w:rPr>
          <w:rFonts w:ascii="Calibri" w:hAnsi="Calibri" w:cs="Calibri" w:eastAsia="Calibri"/>
          <w:b w:val="0"/>
          <w:i w:val="0"/>
          <w:color w:val="556077"/>
          <w:sz w:val="22"/>
        </w:rPr>
        <w:t xml:space="preserve">    ·  </w:t>
      </w:r>
      <w:r>
        <w:rPr>
          <w:rFonts w:ascii="Calibri" w:hAnsi="Calibri" w:cs="Calibri" w:eastAsia="Calibri"/>
          <w:b/>
          <w:i w:val="0"/>
          <w:color w:val="1F4E8C"/>
          <w:sz w:val="24"/>
        </w:rPr>
        <w:t>Social Security Administration</w:t>
      </w:r>
    </w:p>
    <w:p>
      <w:pPr>
        <w:spacing w:before="0" w:after="80" w:line="276" w:lineRule="auto"/>
      </w:pPr>
      <w:r>
        <w:rPr>
          <w:rFonts w:ascii="Calibri" w:hAnsi="Calibri" w:cs="Calibri" w:eastAsia="Calibri"/>
          <w:b w:val="0"/>
          <w:i/>
          <w:color w:val="556077"/>
          <w:sz w:val="20"/>
        </w:rPr>
        <w:t>January 2022 – April 2025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 xml:space="preserve">    ·  </w:t>
      </w:r>
      <w:r>
        <w:rPr>
          <w:rFonts w:ascii="Calibri" w:hAnsi="Calibri" w:cs="Calibri" w:eastAsia="Calibri"/>
          <w:b w:val="0"/>
          <w:i/>
          <w:color w:val="556077"/>
          <w:sz w:val="20"/>
        </w:rPr>
        <w:t>Baltimore, MD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Reduced system downtime 20%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through enhanced monitoring, dashboards, and ITIL-driven continual service improvement.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Owned end-to-end service strategy, incident/escalation management, and SLA/KPI governance for a 24/7 federal operation;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FedRAMP / ATO governance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across mission-critical systems; multimillion-dollar budgeting, procurement, and lifecycle refresh.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100% direct-report retention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across three-year tenure as manager-of-managers (12 direct, 340 indirect reports).</w:t>
      </w:r>
    </w:p>
    <w:p>
      <w:pPr>
        <w:spacing w:before="160" w:after="0" w:line="276" w:lineRule="auto"/>
      </w:pPr>
      <w:r>
        <w:rPr>
          <w:rFonts w:ascii="Calibri" w:hAnsi="Calibri" w:cs="Calibri" w:eastAsia="Calibri"/>
          <w:b/>
          <w:i w:val="0"/>
          <w:color w:val="1A1F2C"/>
          <w:sz w:val="24"/>
        </w:rPr>
        <w:t>IT Project Manager (FAC-P/PM Certified)</w:t>
      </w:r>
      <w:r>
        <w:rPr>
          <w:rFonts w:ascii="Calibri" w:hAnsi="Calibri" w:cs="Calibri" w:eastAsia="Calibri"/>
          <w:b w:val="0"/>
          <w:i w:val="0"/>
          <w:color w:val="556077"/>
          <w:sz w:val="22"/>
        </w:rPr>
        <w:t xml:space="preserve">    ·  </w:t>
      </w:r>
      <w:r>
        <w:rPr>
          <w:rFonts w:ascii="Calibri" w:hAnsi="Calibri" w:cs="Calibri" w:eastAsia="Calibri"/>
          <w:b/>
          <w:i w:val="0"/>
          <w:color w:val="1F4E8C"/>
          <w:sz w:val="24"/>
        </w:rPr>
        <w:t>Social Security Administration</w:t>
      </w:r>
    </w:p>
    <w:p>
      <w:pPr>
        <w:spacing w:before="0" w:after="80" w:line="276" w:lineRule="auto"/>
      </w:pPr>
      <w:r>
        <w:rPr>
          <w:rFonts w:ascii="Calibri" w:hAnsi="Calibri" w:cs="Calibri" w:eastAsia="Calibri"/>
          <w:b w:val="0"/>
          <w:i/>
          <w:color w:val="556077"/>
          <w:sz w:val="20"/>
        </w:rPr>
        <w:t>September 2016 – January 2022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 xml:space="preserve">    ·  </w:t>
      </w:r>
      <w:r>
        <w:rPr>
          <w:rFonts w:ascii="Calibri" w:hAnsi="Calibri" w:cs="Calibri" w:eastAsia="Calibri"/>
          <w:b w:val="0"/>
          <w:i/>
          <w:color w:val="556077"/>
          <w:sz w:val="20"/>
        </w:rPr>
        <w:t>Baltimore, MD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Spearheaded the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emergency COVID-19 medical document upload system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on MySSA — earned the SSA Commissioner Award. Partnered with the VA in 2016 on cross-agency disability-evidence sharing to accelerate veteran benefit approvals.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Led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centralized print services consolidation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— single-vendor architecture saving the agency millions annually; implemented agency-wide BI platform (Tableau + WebFocus); consolidated 7 legacy ODS into one Appeals Database.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Mentored 4 project managers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>, all promoted into program leadership.</w:t>
      </w:r>
    </w:p>
    <w:p>
      <w:pPr>
        <w:spacing w:before="160" w:after="0" w:line="276" w:lineRule="auto"/>
      </w:pPr>
      <w:r>
        <w:rPr>
          <w:rFonts w:ascii="Calibri" w:hAnsi="Calibri" w:cs="Calibri" w:eastAsia="Calibri"/>
          <w:b/>
          <w:i w:val="0"/>
          <w:color w:val="1A1F2C"/>
          <w:sz w:val="24"/>
        </w:rPr>
        <w:t>Systems Analyst · Area Systems Coordinator · Claims Representative</w:t>
      </w:r>
      <w:r>
        <w:rPr>
          <w:rFonts w:ascii="Calibri" w:hAnsi="Calibri" w:cs="Calibri" w:eastAsia="Calibri"/>
          <w:b w:val="0"/>
          <w:i w:val="0"/>
          <w:color w:val="556077"/>
          <w:sz w:val="22"/>
        </w:rPr>
        <w:t xml:space="preserve">    ·  </w:t>
      </w:r>
      <w:r>
        <w:rPr>
          <w:rFonts w:ascii="Calibri" w:hAnsi="Calibri" w:cs="Calibri" w:eastAsia="Calibri"/>
          <w:b/>
          <w:i w:val="0"/>
          <w:color w:val="1F4E8C"/>
          <w:sz w:val="24"/>
        </w:rPr>
        <w:t>Social Security Administration</w:t>
      </w:r>
    </w:p>
    <w:p>
      <w:pPr>
        <w:spacing w:before="0" w:after="80" w:line="276" w:lineRule="auto"/>
      </w:pPr>
      <w:r>
        <w:rPr>
          <w:rFonts w:ascii="Calibri" w:hAnsi="Calibri" w:cs="Calibri" w:eastAsia="Calibri"/>
          <w:b w:val="0"/>
          <w:i/>
          <w:color w:val="556077"/>
          <w:sz w:val="20"/>
        </w:rPr>
        <w:t>August 2008 – September 2016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 xml:space="preserve">    ·  </w:t>
      </w:r>
      <w:r>
        <w:rPr>
          <w:rFonts w:ascii="Calibri" w:hAnsi="Calibri" w:cs="Calibri" w:eastAsia="Calibri"/>
          <w:b w:val="0"/>
          <w:i/>
          <w:color w:val="556077"/>
          <w:sz w:val="20"/>
        </w:rPr>
        <w:t>Baltimore, MD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>Reduced downtime 20% across high-volume beneficiary systems; delivered Tier-3 IT support across multiple field offices; contributed to early MySSA iterations.</w:t>
      </w:r>
    </w:p>
    <w:p>
      <w:pPr>
        <w:spacing w:before="120" w:after="40" w:line="276" w:lineRule="auto"/>
      </w:pPr>
      <w:r>
        <w:rPr>
          <w:rFonts w:ascii="Calibri" w:hAnsi="Calibri" w:cs="Calibri" w:eastAsia="Calibri"/>
          <w:b/>
          <w:i w:val="0"/>
          <w:color w:val="0B224D"/>
          <w:sz w:val="22"/>
        </w:rPr>
        <w:t xml:space="preserve">Earlier: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U.S. Army, 101st Airborne Division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(2001–2009) — three combat tours (Iraq, Afghanistan), Bronze Star, Purple Heart.  ·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>Software Developer at MTD Products (2007–2008).</w:t>
      </w:r>
    </w:p>
    <w:p>
      <w:pPr>
        <w:spacing w:before="200" w:after="80" w:line="276" w:lineRule="auto"/>
      </w:pPr>
      <w:r>
        <w:rPr>
          <w:rFonts w:ascii="Calibri" w:hAnsi="Calibri" w:cs="Calibri" w:eastAsia="Calibri"/>
          <w:b/>
          <w:i w:val="0"/>
          <w:color w:val="0B224D"/>
          <w:sz w:val="22"/>
        </w:rPr>
        <w:t>RECOGNITION &amp; CREDENTIALS</w:t>
      </w:r>
    </w:p>
    <w:p>
      <w:pPr>
        <w:spacing w:before="0" w:after="120" w:line="276" w:lineRule="auto"/>
        <w:pBdr>
          <w:bottom w:val="single" w:sz="6" w:space="1" w:color="C9D3E2"/>
        </w:pBdr>
      </w:pPr>
    </w:p>
    <w:p>
      <w:pPr>
        <w:spacing w:before="0" w:after="4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SSA Commissioner Award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 ·  2021  ·  Presented by Acting Commissioner Kilolo Kijakazi for COVID-19 emergency document upload delivery</w:t>
      </w:r>
    </w:p>
    <w:p>
      <w:pPr>
        <w:spacing w:before="0" w:after="4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Bronze Star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 ·  2006  ·  U.S. Army (Iraq combat tour)</w:t>
      </w:r>
    </w:p>
    <w:p>
      <w:pPr>
        <w:spacing w:before="0" w:after="4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Purple Heart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 ·  2006  ·  U.S. Army</w:t>
      </w:r>
    </w:p>
    <w:p>
      <w:pPr>
        <w:spacing w:before="0" w:after="4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FAC-P/PM Certification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 ·  2020  ·  Federal Acquisition Institute</w:t>
      </w:r>
    </w:p>
    <w:p>
      <w:pPr>
        <w:spacing w:before="0" w:after="4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Public Trust Clearance · High Risk Tier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 ·  Held throughout 17-year SSA tenure (2008–2025)  ·  Eligible to reinstate</w:t>
      </w:r>
    </w:p>
    <w:p>
      <w:pPr>
        <w:spacing w:before="200" w:after="80" w:line="276" w:lineRule="auto"/>
      </w:pPr>
      <w:r>
        <w:rPr>
          <w:rFonts w:ascii="Calibri" w:hAnsi="Calibri" w:cs="Calibri" w:eastAsia="Calibri"/>
          <w:b/>
          <w:i w:val="0"/>
          <w:color w:val="0B224D"/>
          <w:sz w:val="22"/>
        </w:rPr>
        <w:t>EDUCATION</w:t>
      </w:r>
    </w:p>
    <w:p>
      <w:pPr>
        <w:spacing w:before="0" w:after="120" w:line="276" w:lineRule="auto"/>
        <w:pBdr>
          <w:bottom w:val="single" w:sz="6" w:space="1" w:color="C9D3E2"/>
        </w:pBdr>
      </w:pPr>
    </w:p>
    <w:p>
      <w:pPr>
        <w:spacing w:before="0" w:after="4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Master of Business Administration (MBA)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 ·  Malone University  ·  2012</w:t>
      </w:r>
    </w:p>
    <w:p>
      <w:pPr>
        <w:spacing w:before="0" w:after="4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B.A., Computer Information Systems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 ·  Kent State University  ·  2007</w:t>
      </w:r>
    </w:p>
    <w:p>
      <w:pPr>
        <w:spacing w:before="80" w:after="40" w:line="276" w:lineRule="auto"/>
      </w:pPr>
      <w:r>
        <w:rPr>
          <w:rFonts w:ascii="Calibri" w:hAnsi="Calibri" w:cs="Calibri" w:eastAsia="Calibri"/>
          <w:b/>
          <w:i w:val="0"/>
          <w:color w:val="0B224D"/>
          <w:sz w:val="22"/>
        </w:rPr>
        <w:t xml:space="preserve">Veteran status: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>Service-connected disabled veteran  ·  Veterans Preference eligible.</w:t>
      </w:r>
    </w:p>
    <w:p>
      <w:pPr>
        <w:spacing w:before="160" w:after="40" w:line="276" w:lineRule="auto"/>
      </w:pPr>
      <w:r>
        <w:rPr>
          <w:rFonts w:ascii="Calibri" w:hAnsi="Calibri" w:cs="Calibri" w:eastAsia="Calibri"/>
          <w:b w:val="0"/>
          <w:i/>
          <w:color w:val="556077"/>
          <w:sz w:val="20"/>
        </w:rPr>
        <w:t xml:space="preserve">Full version + writing samples + chatbot Q&amp;A:  </w:t>
      </w:r>
      <w:r>
        <w:rPr>
          <w:rFonts w:ascii="Calibri" w:hAnsi="Calibri" w:cs="Calibri" w:eastAsia="Calibri"/>
          <w:b/>
          <w:i/>
          <w:color w:val="1F4E8C"/>
          <w:sz w:val="20"/>
        </w:rPr>
        <w:t>jordanhenning.com</w:t>
      </w:r>
    </w:p>
    <w:sectPr w:rsidR="00FC693F" w:rsidRPr="0006063C" w:rsidSect="00034616">
      <w:pgSz w:w="12240" w:h="15840"/>
      <w:pgMar w:top="624" w:right="850" w:bottom="62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F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