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— directly managing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12 direct reports (incl. 2 team leads), with governance over a 340-technician field operation across 170 nationwide Hearings Offices serving 7,000+ SSA employees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Earlier, as IT Project Manager,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delivered $200M+ in IT projects cumulatively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certified; AWS Certified AI Practitioner (2026)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ATO governance, and PA Invitation-to-Qualify procurement. Now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Chief Growth Officer at Quadratic Digital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(14-person federal services firm), where I personally designed, coded, and operate production multi-agent AI systems: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40-hour federal proposal cycles compressed to 2 hours — 20× faster)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 personal multi-agent trading desk built end-to-end). Combat veteran, 101st Airborne — one combat tour in Iraq.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federal-scale uptime, federal portfolio delivery at scale, procurement fluency,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Personal R&amp;D — multi-agent trading desk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manages orders autonomously across the 24-hour cycle, with hard-coded risk guardrails and operator-level observability. Built end-to-end to pressure-test multi-agent design patterns under live-market conditions.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Shadow Edge Tools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NinjaTrader 8 add-on product line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· shadowedgetools.com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A commercial product line of NinjaTrader 8 trading add-ons (Bracket Boss, Drawdown Guardian) owned end-to-end — the add-ons, the storefront, checkout, and support. Designed, built, and sold solo; a multi-agent marketing/CRM system I also built runs its daily marketing operations.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14-person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Directly managed a 12-person HQ team (incl. 2 team leads) and set IT governance, policy, and standards for a 340-technician field operation across 170 nationwide Hearings Offices, delivering mission-critical IT services to 7,000+ Hearings Office employees at 99.9% availability.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— delivering $200M+ in IT projects cumulatively over the tenure.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One combat tour in Iraq with the 101st Airborne Division.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References available upon request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federal portfolio delivery at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