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directly managing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(incl. 2 team leads), with governance over a 340-technician field operation across 170 nationwide Hearings Offices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Earlier, as IT Project Manager,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delivered $200M+ in IT projects cumulatively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certified; AWS Certified AI Practitioner (2026)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ATO governance, and PA Invitation-to-Qualify procurement. Now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Chief Growth Officer at Quadratic Digital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(14-person federal services firm), where I personally designed, coded, and operate production multi-agent AI systems: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40-hour federal proposal cycles compressed to 2 hours — 20× faster)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 personal multi-agent trading desk built end-to-end). Combat veteran, 101st Airborne — one combat tour in Iraq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federal-scale uptime, federal portfolio delivery at scale, procurement fluency,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Personal R&amp;D — multi-agent trading desk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manages orders autonomously across the 24-hour cycle, with hard-coded risk guardrails and operator-level observability. Built end-to-end to pressure-test multi-agent design patterns under live-market conditions.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Shadow Edge Tools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NinjaTrader 8 add-on product line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· shadowedgetools.com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A commercial product line of NinjaTrader 8 trading add-ons (Bracket Boss, Drawdown Guardian) owned end-to-end — the add-ons, the storefront, checkout, and support. Designed, built, and sold solo; a multi-agent marketing/CRM system I also built runs its daily marketing operations.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Directly managed a 12-person HQ team (incl. 2 team leads) and set IT governance, policy, and standards for a 340-technician field operation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— delivering $200M+ in IT projects cumulatively over the tenure.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One combat tour (Iraq);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References available upon request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federal portfolio delivery at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