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1147F" w14:textId="77777777" w:rsidR="00AD2DF3" w:rsidRDefault="00000000">
      <w:pPr>
        <w:jc w:val="center"/>
      </w:pPr>
      <w:r>
        <w:rPr>
          <w:b/>
          <w:color w:val="B78023"/>
          <w:sz w:val="18"/>
        </w:rPr>
        <w:t>GRASSROOTS INFORMATION SITE AND COMMUNITY SUPPORT PORTAL</w:t>
      </w:r>
    </w:p>
    <w:p w14:paraId="6DEC3A94" w14:textId="77777777" w:rsidR="00AD2DF3" w:rsidRDefault="00000000">
      <w:pPr>
        <w:spacing w:after="20"/>
        <w:jc w:val="center"/>
      </w:pPr>
      <w:r>
        <w:rPr>
          <w:rFonts w:ascii="Aptos Display" w:hAnsi="Aptos Display"/>
          <w:b/>
          <w:color w:val="183858"/>
          <w:sz w:val="46"/>
        </w:rPr>
        <w:t>Website Design &amp; Public Launch Plan</w:t>
      </w:r>
    </w:p>
    <w:p w14:paraId="1A9035EE" w14:textId="77777777" w:rsidR="00AD2DF3" w:rsidRDefault="00000000">
      <w:pPr>
        <w:spacing w:after="80"/>
        <w:jc w:val="center"/>
      </w:pPr>
      <w:r>
        <w:rPr>
          <w:color w:val="176978"/>
          <w:sz w:val="25"/>
        </w:rPr>
        <w:t>One Taxpayer, One Stafford, One Future</w:t>
      </w:r>
    </w:p>
    <w:p w14:paraId="2971B02C" w14:textId="77777777" w:rsidR="00AD2DF3" w:rsidRDefault="00000000">
      <w:pPr>
        <w:spacing w:after="120"/>
        <w:jc w:val="center"/>
      </w:pPr>
      <w:r>
        <w:rPr>
          <w:i/>
          <w:sz w:val="18"/>
        </w:rPr>
        <w:t>A community support initiative to request a fiscal sustainability and revenue modernization study as part of Stafford's Comprehensive Plan Update.</w:t>
      </w:r>
    </w:p>
    <w:p w14:paraId="0980511E" w14:textId="77777777" w:rsidR="00AD2DF3" w:rsidRDefault="00AD2DF3">
      <w:pPr>
        <w:pBdr>
          <w:top w:val="single" w:sz="18" w:space="1" w:color="B78023"/>
        </w:pBdr>
      </w:pPr>
    </w:p>
    <w:p w14:paraId="1AB4AA2B" w14:textId="77777777" w:rsidR="00AD2DF3" w:rsidRDefault="00000000">
      <w:pPr>
        <w:spacing w:after="20" w:line="252" w:lineRule="auto"/>
      </w:pPr>
      <w:r>
        <w:rPr>
          <w:b/>
          <w:color w:val="183858"/>
          <w:sz w:val="26"/>
        </w:rPr>
        <w:t>Recommended Site Purpose</w:t>
      </w:r>
    </w:p>
    <w:p w14:paraId="1FF0E4ED" w14:textId="77777777" w:rsidR="00AD2DF3" w:rsidRDefault="00000000">
      <w:pPr>
        <w:spacing w:after="100" w:line="252" w:lineRule="auto"/>
      </w:pPr>
      <w:r>
        <w:t>The website should serve as a neutral, educational information hub where citizens and local leaders can read a one-page summary, download the full concept paper, respond to five key survey questions, and express support for including a fiscal sustainability and revenue modernization study in Stafford's Comprehensive Plan Update.</w:t>
      </w:r>
    </w:p>
    <w:tbl>
      <w:tblPr>
        <w:tblW w:w="0" w:type="auto"/>
        <w:jc w:val="center"/>
        <w:tblLook w:val="04A0" w:firstRow="1" w:lastRow="0" w:firstColumn="1" w:lastColumn="0" w:noHBand="0" w:noVBand="1"/>
      </w:tblPr>
      <w:tblGrid>
        <w:gridCol w:w="10204"/>
      </w:tblGrid>
      <w:tr w:rsidR="00AD2DF3" w14:paraId="70633135" w14:textId="77777777">
        <w:trPr>
          <w:jc w:val="center"/>
        </w:trPr>
        <w:tc>
          <w:tcPr>
            <w:tcW w:w="10224" w:type="dxa"/>
            <w:tcBorders>
              <w:top w:val="single" w:sz="8" w:space="0" w:color="D9B45D"/>
              <w:left w:val="single" w:sz="8" w:space="0" w:color="D9B45D"/>
              <w:bottom w:val="single" w:sz="8" w:space="0" w:color="D9B45D"/>
              <w:right w:val="single" w:sz="8" w:space="0" w:color="D9B45D"/>
            </w:tcBorders>
            <w:shd w:val="clear" w:color="auto" w:fill="FBF1DF"/>
            <w:vAlign w:val="center"/>
          </w:tcPr>
          <w:p w14:paraId="778B1F80" w14:textId="77777777" w:rsidR="00AD2DF3" w:rsidRDefault="00000000">
            <w:r>
              <w:rPr>
                <w:b/>
                <w:color w:val="183858"/>
              </w:rPr>
              <w:t>Primary Call to Action</w:t>
            </w:r>
          </w:p>
          <w:p w14:paraId="2F4475AD" w14:textId="77777777" w:rsidR="00AD2DF3" w:rsidRDefault="00000000">
            <w:pPr>
              <w:spacing w:before="60" w:after="40"/>
            </w:pPr>
            <w:r>
              <w:rPr>
                <w:sz w:val="19"/>
              </w:rPr>
              <w:t>Support including a neutral fiscal sustainability and revenue modernization study as part of Stafford's updated 25-year Comprehensive Plan.</w:t>
            </w:r>
          </w:p>
        </w:tc>
      </w:tr>
    </w:tbl>
    <w:p w14:paraId="2863A369" w14:textId="77777777" w:rsidR="00AD2DF3" w:rsidRDefault="00000000">
      <w:pPr>
        <w:pStyle w:val="Heading1"/>
      </w:pPr>
      <w:r>
        <w:t>1. Recommended Page Structure</w:t>
      </w:r>
    </w:p>
    <w:tbl>
      <w:tblPr>
        <w:tblW w:w="0" w:type="auto"/>
        <w:jc w:val="center"/>
        <w:tblLook w:val="04A0" w:firstRow="1" w:lastRow="0" w:firstColumn="1" w:lastColumn="0" w:noHBand="0" w:noVBand="1"/>
      </w:tblPr>
      <w:tblGrid>
        <w:gridCol w:w="3402"/>
        <w:gridCol w:w="3403"/>
        <w:gridCol w:w="3403"/>
      </w:tblGrid>
      <w:tr w:rsidR="00AD2DF3" w14:paraId="6A4CCB6A" w14:textId="77777777">
        <w:trPr>
          <w:tblHeader/>
          <w:jc w:val="center"/>
        </w:trPr>
        <w:tc>
          <w:tcPr>
            <w:tcW w:w="3408" w:type="dxa"/>
            <w:tcBorders>
              <w:top w:val="single" w:sz="6" w:space="0" w:color="B7CAD6"/>
              <w:left w:val="single" w:sz="6" w:space="0" w:color="B7CAD6"/>
              <w:bottom w:val="single" w:sz="6" w:space="0" w:color="B7CAD6"/>
              <w:right w:val="single" w:sz="6" w:space="0" w:color="B7CAD6"/>
            </w:tcBorders>
            <w:shd w:val="clear" w:color="auto" w:fill="DCEAF2"/>
          </w:tcPr>
          <w:p w14:paraId="1180AF04" w14:textId="77777777" w:rsidR="00AD2DF3" w:rsidRDefault="00000000">
            <w:r>
              <w:rPr>
                <w:b/>
                <w:color w:val="183858"/>
              </w:rPr>
              <w:t>Page / Section</w:t>
            </w:r>
          </w:p>
        </w:tc>
        <w:tc>
          <w:tcPr>
            <w:tcW w:w="3408" w:type="dxa"/>
            <w:tcBorders>
              <w:top w:val="single" w:sz="6" w:space="0" w:color="B7CAD6"/>
              <w:left w:val="single" w:sz="6" w:space="0" w:color="B7CAD6"/>
              <w:bottom w:val="single" w:sz="6" w:space="0" w:color="B7CAD6"/>
              <w:right w:val="single" w:sz="6" w:space="0" w:color="B7CAD6"/>
            </w:tcBorders>
            <w:shd w:val="clear" w:color="auto" w:fill="DCEAF2"/>
          </w:tcPr>
          <w:p w14:paraId="10C6E4F4" w14:textId="77777777" w:rsidR="00AD2DF3" w:rsidRDefault="00000000">
            <w:r>
              <w:rPr>
                <w:b/>
                <w:color w:val="183858"/>
              </w:rPr>
              <w:t>Purpose</w:t>
            </w:r>
          </w:p>
        </w:tc>
        <w:tc>
          <w:tcPr>
            <w:tcW w:w="3408" w:type="dxa"/>
            <w:tcBorders>
              <w:top w:val="single" w:sz="6" w:space="0" w:color="B7CAD6"/>
              <w:left w:val="single" w:sz="6" w:space="0" w:color="B7CAD6"/>
              <w:bottom w:val="single" w:sz="6" w:space="0" w:color="B7CAD6"/>
              <w:right w:val="single" w:sz="6" w:space="0" w:color="B7CAD6"/>
            </w:tcBorders>
            <w:shd w:val="clear" w:color="auto" w:fill="DCEAF2"/>
          </w:tcPr>
          <w:p w14:paraId="394A1678" w14:textId="77777777" w:rsidR="00AD2DF3" w:rsidRDefault="00000000">
            <w:r>
              <w:rPr>
                <w:b/>
                <w:color w:val="183858"/>
              </w:rPr>
              <w:t>Key Elements</w:t>
            </w:r>
          </w:p>
        </w:tc>
      </w:tr>
      <w:tr w:rsidR="00AD2DF3" w14:paraId="1A4490D7" w14:textId="77777777">
        <w:trPr>
          <w:jc w:val="center"/>
        </w:trPr>
        <w:tc>
          <w:tcPr>
            <w:tcW w:w="3408" w:type="dxa"/>
            <w:tcBorders>
              <w:top w:val="single" w:sz="4" w:space="0" w:color="D4D9DD"/>
              <w:left w:val="single" w:sz="4" w:space="0" w:color="D4D9DD"/>
              <w:bottom w:val="single" w:sz="4" w:space="0" w:color="D4D9DD"/>
              <w:right w:val="single" w:sz="4" w:space="0" w:color="D4D9DD"/>
            </w:tcBorders>
          </w:tcPr>
          <w:p w14:paraId="1F2488D6" w14:textId="77777777" w:rsidR="00AD2DF3" w:rsidRDefault="00000000">
            <w:r>
              <w:rPr>
                <w:sz w:val="17"/>
              </w:rPr>
              <w:t>Home / Landing Page</w:t>
            </w:r>
          </w:p>
        </w:tc>
        <w:tc>
          <w:tcPr>
            <w:tcW w:w="3408" w:type="dxa"/>
            <w:tcBorders>
              <w:top w:val="single" w:sz="4" w:space="0" w:color="D4D9DD"/>
              <w:left w:val="single" w:sz="4" w:space="0" w:color="D4D9DD"/>
              <w:bottom w:val="single" w:sz="4" w:space="0" w:color="D4D9DD"/>
              <w:right w:val="single" w:sz="4" w:space="0" w:color="D4D9DD"/>
            </w:tcBorders>
          </w:tcPr>
          <w:p w14:paraId="57A23FB9" w14:textId="77777777" w:rsidR="00AD2DF3" w:rsidRDefault="00000000">
            <w:r>
              <w:rPr>
                <w:sz w:val="17"/>
              </w:rPr>
              <w:t>Explain the issue in less than 90 seconds.</w:t>
            </w:r>
          </w:p>
        </w:tc>
        <w:tc>
          <w:tcPr>
            <w:tcW w:w="3408" w:type="dxa"/>
            <w:tcBorders>
              <w:top w:val="single" w:sz="4" w:space="0" w:color="D4D9DD"/>
              <w:left w:val="single" w:sz="4" w:space="0" w:color="D4D9DD"/>
              <w:bottom w:val="single" w:sz="4" w:space="0" w:color="D4D9DD"/>
              <w:right w:val="single" w:sz="4" w:space="0" w:color="D4D9DD"/>
            </w:tcBorders>
          </w:tcPr>
          <w:p w14:paraId="06738F13" w14:textId="77777777" w:rsidR="00AD2DF3" w:rsidRDefault="00000000">
            <w:r>
              <w:rPr>
                <w:sz w:val="17"/>
              </w:rPr>
              <w:t>Headline, central question, one-taxpayer principle, four study areas, support button.</w:t>
            </w:r>
          </w:p>
        </w:tc>
      </w:tr>
      <w:tr w:rsidR="00AD2DF3" w14:paraId="5E8458DD" w14:textId="77777777">
        <w:trPr>
          <w:jc w:val="center"/>
        </w:trPr>
        <w:tc>
          <w:tcPr>
            <w:tcW w:w="3408" w:type="dxa"/>
            <w:tcBorders>
              <w:top w:val="single" w:sz="4" w:space="0" w:color="D4D9DD"/>
              <w:left w:val="single" w:sz="4" w:space="0" w:color="D4D9DD"/>
              <w:bottom w:val="single" w:sz="4" w:space="0" w:color="D4D9DD"/>
              <w:right w:val="single" w:sz="4" w:space="0" w:color="D4D9DD"/>
            </w:tcBorders>
          </w:tcPr>
          <w:p w14:paraId="53753FC7" w14:textId="77777777" w:rsidR="00AD2DF3" w:rsidRDefault="00000000">
            <w:r>
              <w:rPr>
                <w:sz w:val="17"/>
              </w:rPr>
              <w:t>Executive Summary</w:t>
            </w:r>
          </w:p>
        </w:tc>
        <w:tc>
          <w:tcPr>
            <w:tcW w:w="3408" w:type="dxa"/>
            <w:tcBorders>
              <w:top w:val="single" w:sz="4" w:space="0" w:color="D4D9DD"/>
              <w:left w:val="single" w:sz="4" w:space="0" w:color="D4D9DD"/>
              <w:bottom w:val="single" w:sz="4" w:space="0" w:color="D4D9DD"/>
              <w:right w:val="single" w:sz="4" w:space="0" w:color="D4D9DD"/>
            </w:tcBorders>
          </w:tcPr>
          <w:p w14:paraId="541C8D8F" w14:textId="77777777" w:rsidR="00AD2DF3" w:rsidRDefault="00000000">
            <w:r>
              <w:rPr>
                <w:sz w:val="17"/>
              </w:rPr>
              <w:t>Give busy leaders a one-page overview.</w:t>
            </w:r>
          </w:p>
        </w:tc>
        <w:tc>
          <w:tcPr>
            <w:tcW w:w="3408" w:type="dxa"/>
            <w:tcBorders>
              <w:top w:val="single" w:sz="4" w:space="0" w:color="D4D9DD"/>
              <w:left w:val="single" w:sz="4" w:space="0" w:color="D4D9DD"/>
              <w:bottom w:val="single" w:sz="4" w:space="0" w:color="D4D9DD"/>
              <w:right w:val="single" w:sz="4" w:space="0" w:color="D4D9DD"/>
            </w:tcBorders>
          </w:tcPr>
          <w:p w14:paraId="666F7FBD" w14:textId="77777777" w:rsidR="00AD2DF3" w:rsidRDefault="00000000">
            <w:r>
              <w:rPr>
                <w:sz w:val="17"/>
              </w:rPr>
              <w:t>Downloadable PDF/DOCX, key facts, public ask.</w:t>
            </w:r>
          </w:p>
        </w:tc>
      </w:tr>
      <w:tr w:rsidR="00AD2DF3" w14:paraId="72DEDF52" w14:textId="77777777">
        <w:trPr>
          <w:jc w:val="center"/>
        </w:trPr>
        <w:tc>
          <w:tcPr>
            <w:tcW w:w="3408" w:type="dxa"/>
            <w:tcBorders>
              <w:top w:val="single" w:sz="4" w:space="0" w:color="D4D9DD"/>
              <w:left w:val="single" w:sz="4" w:space="0" w:color="D4D9DD"/>
              <w:bottom w:val="single" w:sz="4" w:space="0" w:color="D4D9DD"/>
              <w:right w:val="single" w:sz="4" w:space="0" w:color="D4D9DD"/>
            </w:tcBorders>
          </w:tcPr>
          <w:p w14:paraId="16520302" w14:textId="77777777" w:rsidR="00AD2DF3" w:rsidRDefault="00000000">
            <w:r>
              <w:rPr>
                <w:sz w:val="17"/>
              </w:rPr>
              <w:t>Full Concept Paper</w:t>
            </w:r>
          </w:p>
        </w:tc>
        <w:tc>
          <w:tcPr>
            <w:tcW w:w="3408" w:type="dxa"/>
            <w:tcBorders>
              <w:top w:val="single" w:sz="4" w:space="0" w:color="D4D9DD"/>
              <w:left w:val="single" w:sz="4" w:space="0" w:color="D4D9DD"/>
              <w:bottom w:val="single" w:sz="4" w:space="0" w:color="D4D9DD"/>
              <w:right w:val="single" w:sz="4" w:space="0" w:color="D4D9DD"/>
            </w:tcBorders>
          </w:tcPr>
          <w:p w14:paraId="634A2CB4" w14:textId="77777777" w:rsidR="00AD2DF3" w:rsidRDefault="00000000">
            <w:r>
              <w:rPr>
                <w:sz w:val="17"/>
              </w:rPr>
              <w:t>Provide depth and credibility.</w:t>
            </w:r>
          </w:p>
        </w:tc>
        <w:tc>
          <w:tcPr>
            <w:tcW w:w="3408" w:type="dxa"/>
            <w:tcBorders>
              <w:top w:val="single" w:sz="4" w:space="0" w:color="D4D9DD"/>
              <w:left w:val="single" w:sz="4" w:space="0" w:color="D4D9DD"/>
              <w:bottom w:val="single" w:sz="4" w:space="0" w:color="D4D9DD"/>
              <w:right w:val="single" w:sz="4" w:space="0" w:color="D4D9DD"/>
            </w:tcBorders>
          </w:tcPr>
          <w:p w14:paraId="2FA1F272" w14:textId="77777777" w:rsidR="00AD2DF3" w:rsidRDefault="00000000">
            <w:r>
              <w:rPr>
                <w:sz w:val="17"/>
              </w:rPr>
              <w:t>Downloadable full paper, source notes, civic disclaimer.</w:t>
            </w:r>
          </w:p>
        </w:tc>
      </w:tr>
      <w:tr w:rsidR="00AD2DF3" w14:paraId="797A4269" w14:textId="77777777">
        <w:trPr>
          <w:jc w:val="center"/>
        </w:trPr>
        <w:tc>
          <w:tcPr>
            <w:tcW w:w="3408" w:type="dxa"/>
            <w:tcBorders>
              <w:top w:val="single" w:sz="4" w:space="0" w:color="D4D9DD"/>
              <w:left w:val="single" w:sz="4" w:space="0" w:color="D4D9DD"/>
              <w:bottom w:val="single" w:sz="4" w:space="0" w:color="D4D9DD"/>
              <w:right w:val="single" w:sz="4" w:space="0" w:color="D4D9DD"/>
            </w:tcBorders>
          </w:tcPr>
          <w:p w14:paraId="6B2A39CF" w14:textId="77777777" w:rsidR="00AD2DF3" w:rsidRDefault="00000000">
            <w:r>
              <w:rPr>
                <w:sz w:val="17"/>
              </w:rPr>
              <w:t>Survey / Support Form</w:t>
            </w:r>
          </w:p>
        </w:tc>
        <w:tc>
          <w:tcPr>
            <w:tcW w:w="3408" w:type="dxa"/>
            <w:tcBorders>
              <w:top w:val="single" w:sz="4" w:space="0" w:color="D4D9DD"/>
              <w:left w:val="single" w:sz="4" w:space="0" w:color="D4D9DD"/>
              <w:bottom w:val="single" w:sz="4" w:space="0" w:color="D4D9DD"/>
              <w:right w:val="single" w:sz="4" w:space="0" w:color="D4D9DD"/>
            </w:tcBorders>
          </w:tcPr>
          <w:p w14:paraId="4DF89F21" w14:textId="77777777" w:rsidR="00AD2DF3" w:rsidRDefault="00000000">
            <w:r>
              <w:rPr>
                <w:sz w:val="17"/>
              </w:rPr>
              <w:t>Capture responses and community representation.</w:t>
            </w:r>
          </w:p>
        </w:tc>
        <w:tc>
          <w:tcPr>
            <w:tcW w:w="3408" w:type="dxa"/>
            <w:tcBorders>
              <w:top w:val="single" w:sz="4" w:space="0" w:color="D4D9DD"/>
              <w:left w:val="single" w:sz="4" w:space="0" w:color="D4D9DD"/>
              <w:bottom w:val="single" w:sz="4" w:space="0" w:color="D4D9DD"/>
              <w:right w:val="single" w:sz="4" w:space="0" w:color="D4D9DD"/>
            </w:tcBorders>
          </w:tcPr>
          <w:p w14:paraId="55FD823D" w14:textId="77777777" w:rsidR="00AD2DF3" w:rsidRDefault="00000000">
            <w:r>
              <w:rPr>
                <w:sz w:val="17"/>
              </w:rPr>
              <w:t>Five survey questions, respondent identity categories, contact consent.</w:t>
            </w:r>
          </w:p>
        </w:tc>
      </w:tr>
      <w:tr w:rsidR="00AD2DF3" w14:paraId="013F60E2" w14:textId="77777777">
        <w:trPr>
          <w:jc w:val="center"/>
        </w:trPr>
        <w:tc>
          <w:tcPr>
            <w:tcW w:w="3408" w:type="dxa"/>
            <w:tcBorders>
              <w:top w:val="single" w:sz="4" w:space="0" w:color="D4D9DD"/>
              <w:left w:val="single" w:sz="4" w:space="0" w:color="D4D9DD"/>
              <w:bottom w:val="single" w:sz="4" w:space="0" w:color="D4D9DD"/>
              <w:right w:val="single" w:sz="4" w:space="0" w:color="D4D9DD"/>
            </w:tcBorders>
          </w:tcPr>
          <w:p w14:paraId="6252B7B2" w14:textId="77777777" w:rsidR="00AD2DF3" w:rsidRDefault="00000000">
            <w:r>
              <w:rPr>
                <w:sz w:val="17"/>
              </w:rPr>
              <w:t>FAQ / What This Is Not</w:t>
            </w:r>
          </w:p>
        </w:tc>
        <w:tc>
          <w:tcPr>
            <w:tcW w:w="3408" w:type="dxa"/>
            <w:tcBorders>
              <w:top w:val="single" w:sz="4" w:space="0" w:color="D4D9DD"/>
              <w:left w:val="single" w:sz="4" w:space="0" w:color="D4D9DD"/>
              <w:bottom w:val="single" w:sz="4" w:space="0" w:color="D4D9DD"/>
              <w:right w:val="single" w:sz="4" w:space="0" w:color="D4D9DD"/>
            </w:tcBorders>
          </w:tcPr>
          <w:p w14:paraId="1A5E03C1" w14:textId="77777777" w:rsidR="00AD2DF3" w:rsidRDefault="00000000">
            <w:r>
              <w:rPr>
                <w:sz w:val="17"/>
              </w:rPr>
              <w:t>Reduce fear and political misunderstanding.</w:t>
            </w:r>
          </w:p>
        </w:tc>
        <w:tc>
          <w:tcPr>
            <w:tcW w:w="3408" w:type="dxa"/>
            <w:tcBorders>
              <w:top w:val="single" w:sz="4" w:space="0" w:color="D4D9DD"/>
              <w:left w:val="single" w:sz="4" w:space="0" w:color="D4D9DD"/>
              <w:bottom w:val="single" w:sz="4" w:space="0" w:color="D4D9DD"/>
              <w:right w:val="single" w:sz="4" w:space="0" w:color="D4D9DD"/>
            </w:tcBorders>
          </w:tcPr>
          <w:p w14:paraId="23C2BFA8" w14:textId="77777777" w:rsidR="00AD2DF3" w:rsidRDefault="00000000">
            <w:r>
              <w:rPr>
                <w:sz w:val="17"/>
              </w:rPr>
              <w:t>Not a tax plan, not an attack, not official city action, not campaign fundraising.</w:t>
            </w:r>
          </w:p>
        </w:tc>
      </w:tr>
      <w:tr w:rsidR="00AD2DF3" w14:paraId="226B0E6F" w14:textId="77777777">
        <w:trPr>
          <w:jc w:val="center"/>
        </w:trPr>
        <w:tc>
          <w:tcPr>
            <w:tcW w:w="3408" w:type="dxa"/>
            <w:tcBorders>
              <w:top w:val="single" w:sz="4" w:space="0" w:color="D4D9DD"/>
              <w:left w:val="single" w:sz="4" w:space="0" w:color="D4D9DD"/>
              <w:bottom w:val="single" w:sz="4" w:space="0" w:color="D4D9DD"/>
              <w:right w:val="single" w:sz="4" w:space="0" w:color="D4D9DD"/>
            </w:tcBorders>
          </w:tcPr>
          <w:p w14:paraId="77747133" w14:textId="77777777" w:rsidR="00AD2DF3" w:rsidRDefault="00000000">
            <w:r>
              <w:rPr>
                <w:sz w:val="17"/>
              </w:rPr>
              <w:t>Updates / Meetings</w:t>
            </w:r>
          </w:p>
        </w:tc>
        <w:tc>
          <w:tcPr>
            <w:tcW w:w="3408" w:type="dxa"/>
            <w:tcBorders>
              <w:top w:val="single" w:sz="4" w:space="0" w:color="D4D9DD"/>
              <w:left w:val="single" w:sz="4" w:space="0" w:color="D4D9DD"/>
              <w:bottom w:val="single" w:sz="4" w:space="0" w:color="D4D9DD"/>
              <w:right w:val="single" w:sz="4" w:space="0" w:color="D4D9DD"/>
            </w:tcBorders>
          </w:tcPr>
          <w:p w14:paraId="4927AD16" w14:textId="77777777" w:rsidR="00AD2DF3" w:rsidRDefault="00000000">
            <w:r>
              <w:rPr>
                <w:sz w:val="17"/>
              </w:rPr>
              <w:t>Build momentum and transparency.</w:t>
            </w:r>
          </w:p>
        </w:tc>
        <w:tc>
          <w:tcPr>
            <w:tcW w:w="3408" w:type="dxa"/>
            <w:tcBorders>
              <w:top w:val="single" w:sz="4" w:space="0" w:color="D4D9DD"/>
              <w:left w:val="single" w:sz="4" w:space="0" w:color="D4D9DD"/>
              <w:bottom w:val="single" w:sz="4" w:space="0" w:color="D4D9DD"/>
              <w:right w:val="single" w:sz="4" w:space="0" w:color="D4D9DD"/>
            </w:tcBorders>
          </w:tcPr>
          <w:p w14:paraId="1227F83E" w14:textId="77777777" w:rsidR="00AD2DF3" w:rsidRDefault="00000000">
            <w:r>
              <w:rPr>
                <w:sz w:val="17"/>
              </w:rPr>
              <w:t>Listening sessions, community notes, public submission deadlines.</w:t>
            </w:r>
          </w:p>
        </w:tc>
      </w:tr>
      <w:tr w:rsidR="00AD2DF3" w14:paraId="72265A10" w14:textId="77777777">
        <w:trPr>
          <w:jc w:val="center"/>
        </w:trPr>
        <w:tc>
          <w:tcPr>
            <w:tcW w:w="3408" w:type="dxa"/>
            <w:tcBorders>
              <w:top w:val="single" w:sz="4" w:space="0" w:color="D4D9DD"/>
              <w:left w:val="single" w:sz="4" w:space="0" w:color="D4D9DD"/>
              <w:bottom w:val="single" w:sz="4" w:space="0" w:color="D4D9DD"/>
              <w:right w:val="single" w:sz="4" w:space="0" w:color="D4D9DD"/>
            </w:tcBorders>
          </w:tcPr>
          <w:p w14:paraId="00157CBD" w14:textId="77777777" w:rsidR="00AD2DF3" w:rsidRDefault="00000000">
            <w:r>
              <w:rPr>
                <w:sz w:val="17"/>
              </w:rPr>
              <w:t>Contact</w:t>
            </w:r>
          </w:p>
        </w:tc>
        <w:tc>
          <w:tcPr>
            <w:tcW w:w="3408" w:type="dxa"/>
            <w:tcBorders>
              <w:top w:val="single" w:sz="4" w:space="0" w:color="D4D9DD"/>
              <w:left w:val="single" w:sz="4" w:space="0" w:color="D4D9DD"/>
              <w:bottom w:val="single" w:sz="4" w:space="0" w:color="D4D9DD"/>
              <w:right w:val="single" w:sz="4" w:space="0" w:color="D4D9DD"/>
            </w:tcBorders>
          </w:tcPr>
          <w:p w14:paraId="535F0BEA" w14:textId="77777777" w:rsidR="00AD2DF3" w:rsidRDefault="00000000">
            <w:r>
              <w:rPr>
                <w:sz w:val="17"/>
              </w:rPr>
              <w:t>Allow follow-up.</w:t>
            </w:r>
          </w:p>
        </w:tc>
        <w:tc>
          <w:tcPr>
            <w:tcW w:w="3408" w:type="dxa"/>
            <w:tcBorders>
              <w:top w:val="single" w:sz="4" w:space="0" w:color="D4D9DD"/>
              <w:left w:val="single" w:sz="4" w:space="0" w:color="D4D9DD"/>
              <w:bottom w:val="single" w:sz="4" w:space="0" w:color="D4D9DD"/>
              <w:right w:val="single" w:sz="4" w:space="0" w:color="D4D9DD"/>
            </w:tcBorders>
          </w:tcPr>
          <w:p w14:paraId="00590520" w14:textId="77777777" w:rsidR="00AD2DF3" w:rsidRDefault="00000000">
            <w:r>
              <w:rPr>
                <w:sz w:val="17"/>
              </w:rPr>
              <w:t>Email form, phone optional, newsletter sign-up.</w:t>
            </w:r>
          </w:p>
        </w:tc>
      </w:tr>
    </w:tbl>
    <w:p w14:paraId="445A15EB" w14:textId="77777777" w:rsidR="00AD2DF3" w:rsidRDefault="00000000">
      <w:pPr>
        <w:pStyle w:val="Heading1"/>
      </w:pPr>
      <w:r>
        <w:t>2. Landing Page Layout</w:t>
      </w:r>
    </w:p>
    <w:p w14:paraId="4F07B535" w14:textId="77777777" w:rsidR="00AD2DF3" w:rsidRDefault="00000000">
      <w:pPr>
        <w:pStyle w:val="ListBullet"/>
        <w:spacing w:after="20" w:line="240" w:lineRule="auto"/>
      </w:pPr>
      <w:r>
        <w:t>Hero Section: Large headline: One Taxpayer, One Stafford, One Future. Subtitle: A community conversation about revenue, infrastructure, education, and quality of life. Button: Express Support for the Study.</w:t>
      </w:r>
    </w:p>
    <w:p w14:paraId="75BF8E1D" w14:textId="77777777" w:rsidR="00AD2DF3" w:rsidRDefault="00000000">
      <w:pPr>
        <w:pStyle w:val="ListBullet"/>
        <w:spacing w:after="20" w:line="240" w:lineRule="auto"/>
      </w:pPr>
      <w:r>
        <w:t>Why Now: Briefly connect the issue to the Comprehensive Plan Update and the need for a funded fiscal sustainability component.</w:t>
      </w:r>
    </w:p>
    <w:p w14:paraId="50BBE2E6" w14:textId="77777777" w:rsidR="00AD2DF3" w:rsidRDefault="00000000">
      <w:pPr>
        <w:pStyle w:val="ListBullet"/>
        <w:spacing w:after="20" w:line="240" w:lineRule="auto"/>
      </w:pPr>
      <w:r>
        <w:t>The Central Question: Display the central question in a highlighted callout.</w:t>
      </w:r>
    </w:p>
    <w:p w14:paraId="52FC6ED7" w14:textId="77777777" w:rsidR="00AD2DF3" w:rsidRDefault="00000000">
      <w:pPr>
        <w:pStyle w:val="ListBullet"/>
        <w:spacing w:after="20" w:line="240" w:lineRule="auto"/>
      </w:pPr>
      <w:r>
        <w:lastRenderedPageBreak/>
        <w:t>Four Study Areas: Use four cards: Sales Tax &amp; Restricted Funds; Public Works &amp; Infrastructure; Education &amp; Youth Partnership; Total Taxpayer Burden.</w:t>
      </w:r>
    </w:p>
    <w:p w14:paraId="39350D6A" w14:textId="77777777" w:rsidR="00AD2DF3" w:rsidRDefault="00000000">
      <w:pPr>
        <w:pStyle w:val="ListBullet"/>
        <w:spacing w:after="20" w:line="240" w:lineRule="auto"/>
      </w:pPr>
      <w:r>
        <w:t>What This Is / Is Not: Use plain language to clarify that this is a neutral feasibility study request, not a final tax proposal.</w:t>
      </w:r>
    </w:p>
    <w:p w14:paraId="43507725" w14:textId="77777777" w:rsidR="00AD2DF3" w:rsidRDefault="00000000">
      <w:pPr>
        <w:pStyle w:val="ListBullet"/>
        <w:spacing w:after="20" w:line="240" w:lineRule="auto"/>
      </w:pPr>
      <w:r>
        <w:t>Survey Form: Embed the five questions with representation checkboxes and communication consent.</w:t>
      </w:r>
    </w:p>
    <w:p w14:paraId="00F7A5E7" w14:textId="77777777" w:rsidR="00AD2DF3" w:rsidRDefault="00000000">
      <w:pPr>
        <w:pStyle w:val="ListBullet"/>
        <w:spacing w:after="20" w:line="240" w:lineRule="auto"/>
      </w:pPr>
      <w:r>
        <w:t>Downloads: Offer executive summary, full concept paper, and printable survey.</w:t>
      </w:r>
    </w:p>
    <w:p w14:paraId="37A45221" w14:textId="77777777" w:rsidR="00AD2DF3" w:rsidRDefault="00000000">
      <w:pPr>
        <w:pStyle w:val="ListBullet"/>
        <w:spacing w:after="20" w:line="240" w:lineRule="auto"/>
      </w:pPr>
      <w:r>
        <w:t>Footer: Civic disclaimer, contact, privacy note, source notes.</w:t>
      </w:r>
    </w:p>
    <w:p w14:paraId="35EF9335" w14:textId="77777777" w:rsidR="00AD2DF3" w:rsidRDefault="00000000">
      <w:pPr>
        <w:pStyle w:val="Heading1"/>
      </w:pPr>
      <w:r>
        <w:t>3. Recommended Survey Fields</w:t>
      </w:r>
    </w:p>
    <w:p w14:paraId="42EF27AE" w14:textId="77777777" w:rsidR="00AD2DF3" w:rsidRDefault="00000000">
      <w:pPr>
        <w:pStyle w:val="ListBullet"/>
        <w:spacing w:after="20" w:line="240" w:lineRule="auto"/>
      </w:pPr>
      <w:r>
        <w:t>Full name</w:t>
      </w:r>
    </w:p>
    <w:p w14:paraId="6BD2065D" w14:textId="77777777" w:rsidR="00AD2DF3" w:rsidRDefault="00000000">
      <w:pPr>
        <w:pStyle w:val="ListBullet"/>
        <w:spacing w:after="20" w:line="240" w:lineRule="auto"/>
      </w:pPr>
      <w:r>
        <w:t>Email address</w:t>
      </w:r>
    </w:p>
    <w:p w14:paraId="734B1AEA" w14:textId="77777777" w:rsidR="00AD2DF3" w:rsidRDefault="00000000">
      <w:pPr>
        <w:pStyle w:val="ListBullet"/>
        <w:spacing w:after="20" w:line="240" w:lineRule="auto"/>
      </w:pPr>
      <w:r>
        <w:t>Phone number</w:t>
      </w:r>
    </w:p>
    <w:p w14:paraId="23546A09" w14:textId="77777777" w:rsidR="00AD2DF3" w:rsidRDefault="00000000">
      <w:pPr>
        <w:pStyle w:val="ListBullet"/>
        <w:spacing w:after="20" w:line="240" w:lineRule="auto"/>
      </w:pPr>
      <w:r>
        <w:t>General Stafford connection</w:t>
      </w:r>
    </w:p>
    <w:p w14:paraId="7874ABD0" w14:textId="77777777" w:rsidR="00AD2DF3" w:rsidRDefault="00000000">
      <w:pPr>
        <w:pStyle w:val="ListBullet"/>
        <w:spacing w:after="20" w:line="240" w:lineRule="auto"/>
      </w:pPr>
      <w:r>
        <w:t>Resident / property owner / business owner / student / employee / consumer / civic leader checkboxes</w:t>
      </w:r>
    </w:p>
    <w:p w14:paraId="2EF054E2" w14:textId="77777777" w:rsidR="00AD2DF3" w:rsidRDefault="00000000">
      <w:pPr>
        <w:pStyle w:val="ListBullet"/>
        <w:spacing w:after="20" w:line="240" w:lineRule="auto"/>
      </w:pPr>
      <w:r>
        <w:t>Five initial community review questions from the concept paper</w:t>
      </w:r>
    </w:p>
    <w:p w14:paraId="54F52191" w14:textId="77777777" w:rsidR="00AD2DF3" w:rsidRDefault="00000000">
      <w:pPr>
        <w:pStyle w:val="ListBullet"/>
        <w:spacing w:after="20" w:line="240" w:lineRule="auto"/>
      </w:pPr>
      <w:r>
        <w:t>Support statement checkbox</w:t>
      </w:r>
    </w:p>
    <w:p w14:paraId="5B158BBE" w14:textId="77777777" w:rsidR="00AD2DF3" w:rsidRDefault="00000000">
      <w:pPr>
        <w:pStyle w:val="ListBullet"/>
        <w:spacing w:after="20" w:line="240" w:lineRule="auto"/>
      </w:pPr>
      <w:r>
        <w:t>Consent to be contacted</w:t>
      </w:r>
    </w:p>
    <w:p w14:paraId="649EF095" w14:textId="77777777" w:rsidR="00AD2DF3" w:rsidRDefault="00000000">
      <w:pPr>
        <w:pStyle w:val="ListBullet"/>
        <w:spacing w:after="20" w:line="240" w:lineRule="auto"/>
      </w:pPr>
      <w:r>
        <w:t>Consent to be listed as a supporter or preference to remain private</w:t>
      </w:r>
    </w:p>
    <w:p w14:paraId="408067EF" w14:textId="77777777" w:rsidR="00AD2DF3" w:rsidRDefault="00000000">
      <w:pPr>
        <w:pStyle w:val="ListBullet"/>
        <w:spacing w:after="20" w:line="240" w:lineRule="auto"/>
      </w:pPr>
      <w:r>
        <w:t>Open comment box</w:t>
      </w:r>
    </w:p>
    <w:p w14:paraId="19201391" w14:textId="77777777" w:rsidR="00AD2DF3" w:rsidRDefault="00000000">
      <w:pPr>
        <w:pStyle w:val="Heading1"/>
      </w:pPr>
      <w:r>
        <w:t>4. Technical Launch Options</w:t>
      </w:r>
    </w:p>
    <w:p w14:paraId="7E9B700C" w14:textId="77777777" w:rsidR="00AD2DF3" w:rsidRDefault="00000000">
      <w:r>
        <w:rPr>
          <w:b/>
          <w:color w:val="183858"/>
        </w:rPr>
        <w:t xml:space="preserve">Fastest low-cost launch: </w:t>
      </w:r>
      <w:r>
        <w:t>Use Google Sites or Squarespace/Wix with an embedded Google Form, Tally form, or Typeform. Best for speed and simplicity.</w:t>
      </w:r>
    </w:p>
    <w:p w14:paraId="2C267C6A" w14:textId="77777777" w:rsidR="00AD2DF3" w:rsidRDefault="00000000">
      <w:r>
        <w:rPr>
          <w:b/>
          <w:color w:val="183858"/>
        </w:rPr>
        <w:t xml:space="preserve">Professional but still simple: </w:t>
      </w:r>
      <w:r>
        <w:t>Use WordPress with a form plugin and downloadable documents. Best for flexibility, search visibility, and future expansion.</w:t>
      </w:r>
    </w:p>
    <w:p w14:paraId="5B7FB251" w14:textId="77777777" w:rsidR="00AD2DF3" w:rsidRDefault="00000000">
      <w:r>
        <w:rPr>
          <w:b/>
          <w:color w:val="183858"/>
        </w:rPr>
        <w:t xml:space="preserve">Clean civic prototype: </w:t>
      </w:r>
      <w:r>
        <w:t>Use the included static HTML prototype on Netlify. Netlify Forms can capture survey responses without building a custom backend.</w:t>
      </w:r>
    </w:p>
    <w:p w14:paraId="4CE8B606" w14:textId="77777777" w:rsidR="00AD2DF3" w:rsidRDefault="00000000">
      <w:r>
        <w:rPr>
          <w:b/>
          <w:color w:val="183858"/>
        </w:rPr>
        <w:t xml:space="preserve">Data management: </w:t>
      </w:r>
      <w:r>
        <w:t>Store responses in Google Sheets or a CRM. Separate private contact information from public supporter lists.</w:t>
      </w:r>
    </w:p>
    <w:p w14:paraId="169BF3E7" w14:textId="77777777" w:rsidR="00AD2DF3" w:rsidRDefault="00000000">
      <w:r>
        <w:rPr>
          <w:b/>
          <w:color w:val="183858"/>
        </w:rPr>
        <w:t xml:space="preserve">Domain strategy: </w:t>
      </w:r>
      <w:r>
        <w:t>Use a neutral domain such as OneTaxpayerOneStafford.org or OneStaffordFuture.org if available. Avoid names that sound like a candidate committee.</w:t>
      </w:r>
    </w:p>
    <w:p w14:paraId="77E891B9" w14:textId="77777777" w:rsidR="00AD2DF3" w:rsidRDefault="00000000">
      <w:pPr>
        <w:pStyle w:val="Heading1"/>
      </w:pPr>
      <w:r>
        <w:t>5. Public Launch Sequence</w:t>
      </w:r>
    </w:p>
    <w:p w14:paraId="302B57E0" w14:textId="77777777" w:rsidR="00AD2DF3" w:rsidRDefault="00000000">
      <w:pPr>
        <w:pStyle w:val="ListNumber"/>
        <w:spacing w:after="20"/>
      </w:pPr>
      <w:r>
        <w:t>Private review by 8-12 trusted community members from different segments.</w:t>
      </w:r>
    </w:p>
    <w:p w14:paraId="09D6F4FC" w14:textId="77777777" w:rsidR="00AD2DF3" w:rsidRDefault="00000000">
      <w:pPr>
        <w:pStyle w:val="ListNumber"/>
        <w:spacing w:after="20"/>
      </w:pPr>
      <w:r>
        <w:t>Revise language based on feedback, especially from parents, seniors, business owners, and civic leaders.</w:t>
      </w:r>
    </w:p>
    <w:p w14:paraId="16811B66" w14:textId="77777777" w:rsidR="00AD2DF3" w:rsidRDefault="00000000">
      <w:pPr>
        <w:pStyle w:val="ListNumber"/>
        <w:spacing w:after="20"/>
      </w:pPr>
      <w:r>
        <w:t>Soft launch the website with the executive summary, concept paper, survey, and disclaimer.</w:t>
      </w:r>
    </w:p>
    <w:p w14:paraId="7204E634" w14:textId="77777777" w:rsidR="00AD2DF3" w:rsidRDefault="00000000">
      <w:pPr>
        <w:pStyle w:val="ListNumber"/>
        <w:spacing w:after="20"/>
      </w:pPr>
      <w:r>
        <w:t>Share personally with selected community leaders before broad posting.</w:t>
      </w:r>
    </w:p>
    <w:p w14:paraId="4100440A" w14:textId="77777777" w:rsidR="00AD2DF3" w:rsidRDefault="00000000">
      <w:pPr>
        <w:pStyle w:val="ListNumber"/>
        <w:spacing w:after="20"/>
      </w:pPr>
      <w:r>
        <w:t>Publicly invite residents to support including the study in the Comprehensive Plan Update.</w:t>
      </w:r>
    </w:p>
    <w:p w14:paraId="423F03E2" w14:textId="77777777" w:rsidR="00AD2DF3" w:rsidRDefault="00000000">
      <w:pPr>
        <w:pStyle w:val="ListNumber"/>
        <w:spacing w:after="20"/>
      </w:pPr>
      <w:r>
        <w:t>Collect responses for 30-45 days.</w:t>
      </w:r>
    </w:p>
    <w:p w14:paraId="0684BD30" w14:textId="77777777" w:rsidR="00AD2DF3" w:rsidRDefault="00000000">
      <w:pPr>
        <w:pStyle w:val="ListNumber"/>
        <w:spacing w:after="20"/>
      </w:pPr>
      <w:r>
        <w:t>Publish a short nonpartisan response summary, without private contact data.</w:t>
      </w:r>
    </w:p>
    <w:p w14:paraId="2D5A83E0" w14:textId="77777777" w:rsidR="00AD2DF3" w:rsidRDefault="00000000">
      <w:pPr>
        <w:pStyle w:val="ListNumber"/>
        <w:spacing w:after="20"/>
      </w:pPr>
      <w:r>
        <w:t>Submit the response summary to the City, Planning &amp; Zoning process, Comprehensive Plan consultant, SMSD stakeholders, SEDC stakeholders, and community organizations.</w:t>
      </w:r>
    </w:p>
    <w:p w14:paraId="0481ED03" w14:textId="77777777" w:rsidR="00AD2DF3" w:rsidRDefault="00000000">
      <w:pPr>
        <w:pStyle w:val="Heading1"/>
      </w:pPr>
      <w:r>
        <w:lastRenderedPageBreak/>
        <w:t>6. Message Discipline</w:t>
      </w:r>
    </w:p>
    <w:p w14:paraId="076E4E41" w14:textId="77777777" w:rsidR="00AD2DF3" w:rsidRDefault="00000000">
      <w:pPr>
        <w:pStyle w:val="ListBullet"/>
        <w:spacing w:after="20" w:line="240" w:lineRule="auto"/>
      </w:pPr>
      <w:r>
        <w:t>Say: This is a request for a neutral feasibility study.</w:t>
      </w:r>
    </w:p>
    <w:p w14:paraId="2DBCD600" w14:textId="77777777" w:rsidR="00AD2DF3" w:rsidRDefault="00000000">
      <w:pPr>
        <w:pStyle w:val="ListBullet"/>
        <w:spacing w:after="20" w:line="240" w:lineRule="auto"/>
      </w:pPr>
      <w:r>
        <w:t>Say: Stafford has one taxpayer and should study the total burden.</w:t>
      </w:r>
    </w:p>
    <w:p w14:paraId="406A954B" w14:textId="77777777" w:rsidR="00AD2DF3" w:rsidRDefault="00000000">
      <w:pPr>
        <w:pStyle w:val="ListBullet"/>
        <w:spacing w:after="20" w:line="240" w:lineRule="auto"/>
      </w:pPr>
      <w:r>
        <w:t>Say: The Comprehensive Plan should connect vision with funding.</w:t>
      </w:r>
    </w:p>
    <w:p w14:paraId="53EE292C" w14:textId="77777777" w:rsidR="00AD2DF3" w:rsidRDefault="00000000">
      <w:pPr>
        <w:pStyle w:val="ListBullet"/>
        <w:spacing w:after="20" w:line="240" w:lineRule="auto"/>
      </w:pPr>
      <w:r>
        <w:t>Avoid: This is a tax plan.</w:t>
      </w:r>
    </w:p>
    <w:p w14:paraId="72AE6F66" w14:textId="77777777" w:rsidR="00AD2DF3" w:rsidRDefault="00000000">
      <w:pPr>
        <w:pStyle w:val="ListBullet"/>
        <w:spacing w:after="20" w:line="240" w:lineRule="auto"/>
      </w:pPr>
      <w:r>
        <w:t>Avoid: This is an attack on current leadership.</w:t>
      </w:r>
    </w:p>
    <w:p w14:paraId="47752BD4" w14:textId="4C964671" w:rsidR="00AD2DF3" w:rsidRDefault="00000000" w:rsidP="00BE1B2C">
      <w:pPr>
        <w:pStyle w:val="ListBullet"/>
        <w:spacing w:after="20" w:line="240" w:lineRule="auto"/>
      </w:pPr>
      <w:r>
        <w:t>Avoid: This will avoid recapture unless counsel confirms the structure.</w:t>
      </w:r>
    </w:p>
    <w:p w14:paraId="751F47F8" w14:textId="77777777" w:rsidR="00AD2DF3" w:rsidRDefault="00000000">
      <w:pPr>
        <w:pStyle w:val="Heading1"/>
      </w:pPr>
      <w:r>
        <w:t>7. Civic and Ethics Guardrails</w:t>
      </w:r>
    </w:p>
    <w:p w14:paraId="4C18DAC5" w14:textId="77777777" w:rsidR="00AD2DF3" w:rsidRDefault="00000000">
      <w:pPr>
        <w:spacing w:after="100" w:line="252" w:lineRule="auto"/>
      </w:pPr>
      <w:r>
        <w:t>Keep the initiative issue-focused. Do not use City, SMSD, or SEDC resources for the website or communications. Do not imply official endorsement. If the activity evolves into candidate support, opposition, fundraising, or paid political advertising, consult Texas election counsel and comply with Texas Ethics Commission filing and disclosure rules.</w:t>
      </w:r>
    </w:p>
    <w:p w14:paraId="708DA423" w14:textId="77777777" w:rsidR="00AD2DF3" w:rsidRDefault="00000000">
      <w:pPr>
        <w:spacing w:after="40" w:line="252" w:lineRule="auto"/>
      </w:pPr>
      <w:r>
        <w:rPr>
          <w:color w:val="414141"/>
          <w:sz w:val="18"/>
        </w:rPr>
        <w:t>Current official context: Stafford's Comprehensive Plan Update RFP is open with a closing date of May 22, 2026, and the City's comprehensive planning materials describe the plan as a future blueprint for roughly the next 25 years.</w:t>
      </w:r>
    </w:p>
    <w:sectPr w:rsidR="00AD2DF3"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6A1EA" w14:textId="77777777" w:rsidR="00083AEB" w:rsidRDefault="00083AEB">
      <w:pPr>
        <w:spacing w:after="0" w:line="240" w:lineRule="auto"/>
      </w:pPr>
      <w:r>
        <w:separator/>
      </w:r>
    </w:p>
  </w:endnote>
  <w:endnote w:type="continuationSeparator" w:id="0">
    <w:p w14:paraId="57026015" w14:textId="77777777" w:rsidR="00083AEB" w:rsidRDefault="00083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628A" w14:textId="77777777" w:rsidR="00AD2DF3" w:rsidRDefault="00000000">
    <w:pPr>
      <w:pStyle w:val="Footer"/>
      <w:jc w:val="center"/>
    </w:pPr>
    <w:r>
      <w:rPr>
        <w:color w:val="6E6E6E"/>
        <w:sz w:val="16"/>
      </w:rPr>
      <w:t>One Taxpayer, One Stafford, One Future | Website Design &amp; Launch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0ED10" w14:textId="77777777" w:rsidR="00083AEB" w:rsidRDefault="00083AEB">
      <w:pPr>
        <w:spacing w:after="0" w:line="240" w:lineRule="auto"/>
      </w:pPr>
      <w:r>
        <w:separator/>
      </w:r>
    </w:p>
  </w:footnote>
  <w:footnote w:type="continuationSeparator" w:id="0">
    <w:p w14:paraId="70F8F375" w14:textId="77777777" w:rsidR="00083AEB" w:rsidRDefault="00083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569135">
    <w:abstractNumId w:val="8"/>
  </w:num>
  <w:num w:numId="2" w16cid:durableId="1446847037">
    <w:abstractNumId w:val="6"/>
  </w:num>
  <w:num w:numId="3" w16cid:durableId="1702432536">
    <w:abstractNumId w:val="5"/>
  </w:num>
  <w:num w:numId="4" w16cid:durableId="689574248">
    <w:abstractNumId w:val="4"/>
  </w:num>
  <w:num w:numId="5" w16cid:durableId="1095323664">
    <w:abstractNumId w:val="7"/>
  </w:num>
  <w:num w:numId="6" w16cid:durableId="646594842">
    <w:abstractNumId w:val="3"/>
  </w:num>
  <w:num w:numId="7" w16cid:durableId="1748922203">
    <w:abstractNumId w:val="2"/>
  </w:num>
  <w:num w:numId="8" w16cid:durableId="1267663179">
    <w:abstractNumId w:val="1"/>
  </w:num>
  <w:num w:numId="9" w16cid:durableId="757869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AEB"/>
    <w:rsid w:val="000D77F5"/>
    <w:rsid w:val="0015074B"/>
    <w:rsid w:val="0029639D"/>
    <w:rsid w:val="00326F90"/>
    <w:rsid w:val="0068154B"/>
    <w:rsid w:val="00AA1D8D"/>
    <w:rsid w:val="00AD2DF3"/>
    <w:rsid w:val="00B47730"/>
    <w:rsid w:val="00BE1B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5A308"/>
  <w14:defaultImageDpi w14:val="300"/>
  <w15:docId w15:val="{9257BD02-3A07-4F69-964A-FDFAFB86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85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8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9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85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795</Words>
  <Characters>4736</Characters>
  <Application>Microsoft Office Word</Application>
  <DocSecurity>0</DocSecurity>
  <Lines>105</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Honore</cp:lastModifiedBy>
  <cp:revision>3</cp:revision>
  <dcterms:created xsi:type="dcterms:W3CDTF">2026-05-01T20:40:00Z</dcterms:created>
  <dcterms:modified xsi:type="dcterms:W3CDTF">2026-05-01T20:50:00Z</dcterms:modified>
  <cp:category/>
</cp:coreProperties>
</file>