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2"/>
          <w:szCs w:val="32"/>
        </w:rPr>
        <w:t xml:space="preserve">BILLING AND SERVICES AGREEMENT</w:t>
      </w:r>
    </w:p>
    <w:p>
      <w:pPr>
        <w:spacing w:after="80"/>
      </w:pPr>
      <w:r>
        <w:rPr>
          <w:b/>
          <w:bCs/>
        </w:rPr>
        <w:t xml:space="preserve">Between:</w:t>
      </w:r>
      <w:r>
        <w:t xml:space="preserve"> Kinsol LLC, a limited liability company organised under the laws of the State of [STATE, USA] ("Kinsol"), represented by Jordan Hays, Member</w:t>
      </w:r>
    </w:p>
    <w:p>
      <w:pPr>
        <w:spacing w:after="80"/>
      </w:pPr>
      <w:r>
        <w:rPr>
          <w:b/>
          <w:bCs/>
        </w:rPr>
        <w:t xml:space="preserve">And:</w:t>
      </w:r>
      <w:r>
        <w:t xml:space="preserve"> Amigo Sales, currently operated by Jordan Hays as a sole proprietor doing business as Amigo Sales, and after formation, Amigo Sales LLC [or other entity] ("Amigo")</w:t>
      </w:r>
    </w:p>
    <w:p>
      <w:pPr>
        <w:spacing w:after="80"/>
      </w:pPr>
      <w:r>
        <w:rPr>
          <w:b/>
          <w:bCs/>
        </w:rPr>
        <w:t xml:space="preserve">Effective date:</w:t>
      </w:r>
      <w:r>
        <w:t xml:space="preserve"> [DATE]</w:t>
      </w:r>
    </w:p>
    <w:p>
      <w:pPr>
        <w:spacing w:after="80"/>
      </w:pPr>
      <w:r>
        <w:t xml:space="preserve">Draft v1, 2026-09-07. Foundation document. Both Parties are controlled by Jordan Hays today; this Agreement exists to keep the two businesses separate in accounting, liability and contracts, and to survive Amigo becoming its own company. Not legal advice; see Review Notes.</w:t>
      </w:r>
    </w:p>
    <w:p>
      <w:pPr>
        <w:pStyle w:val="Heading1"/>
        <w:spacing w:after="80" w:before="240"/>
      </w:pPr>
      <w:r>
        <w:rPr>
          <w:b/>
          <w:bCs/>
          <w:sz w:val="24"/>
          <w:szCs w:val="24"/>
        </w:rPr>
        <w:t xml:space="preserve">1. Purpose</w:t>
      </w:r>
    </w:p>
    <w:p>
      <w:pPr>
        <w:spacing w:after="80"/>
      </w:pPr>
      <w:r>
        <w:t xml:space="preserve">1.1 Amigo is a business development and representation agency. It appoints representatives and runs outreach for client companies entering new markets. Amigo owns its brand, client relationships, methods and content.</w:t>
      </w:r>
    </w:p>
    <w:p>
      <w:pPr>
        <w:spacing w:after="80"/>
      </w:pPr>
      <w:r>
        <w:t xml:space="preserve">1.2 Kinsol is a separate legal entity. Until Amigo has its own entity and bank account, Kinsol issues invoices to Amigo's clients and receives payment on Amigo's behalf.</w:t>
      </w:r>
    </w:p>
    <w:p>
      <w:pPr>
        <w:spacing w:after="80"/>
      </w:pPr>
      <w:r>
        <w:t xml:space="preserve">1.3 The Parties are separate businesses. Neither owns the other. Kinsol is Amigo's billing and administrative agent only.</w:t>
      </w:r>
    </w:p>
    <w:p>
      <w:pPr>
        <w:pStyle w:val="Heading1"/>
        <w:spacing w:after="80" w:before="240"/>
      </w:pPr>
      <w:r>
        <w:rPr>
          <w:b/>
          <w:bCs/>
          <w:sz w:val="24"/>
          <w:szCs w:val="24"/>
        </w:rPr>
        <w:t xml:space="preserve">2. Services Kinsol provides to Amigo</w:t>
      </w:r>
    </w:p>
    <w:p>
      <w:pPr>
        <w:spacing w:after="80"/>
      </w:pPr>
      <w:r>
        <w:t xml:space="preserve">2.1 </w:t>
      </w:r>
      <w:r>
        <w:rPr>
          <w:b/>
          <w:bCs/>
        </w:rPr>
        <w:t xml:space="preserve">Billing:</w:t>
      </w:r>
      <w:r>
        <w:t xml:space="preserve"> Kinsol invoices Amigo's clients in Kinsol's name, "for services delivered by Amigo Sales", on instructions from Amigo.</w:t>
      </w:r>
    </w:p>
    <w:p>
      <w:pPr>
        <w:spacing w:after="80"/>
      </w:pPr>
      <w:r>
        <w:t xml:space="preserve">2.2 </w:t>
      </w:r>
      <w:r>
        <w:rPr>
          <w:b/>
          <w:bCs/>
        </w:rPr>
        <w:t xml:space="preserve">Collection:</w:t>
      </w:r>
      <w:r>
        <w:t xml:space="preserve"> Kinsol receives client payments into a Kinsol account and keeps a ledger identifying every Amigo receipt separately from Kinsol's own income.</w:t>
      </w:r>
    </w:p>
    <w:p>
      <w:pPr>
        <w:spacing w:after="80"/>
      </w:pPr>
      <w:r>
        <w:t xml:space="preserve">2.3 </w:t>
      </w:r>
      <w:r>
        <w:rPr>
          <w:b/>
          <w:bCs/>
        </w:rPr>
        <w:t xml:space="preserve">Remittance:</w:t>
      </w:r>
      <w:r>
        <w:t xml:space="preserve"> Kinsol remits each Amigo receipt to Amigo, net of the Service Fee, within [15] days of receipt, or holds it on Amigo's instruction until Amigo has a bank account.</w:t>
      </w:r>
    </w:p>
    <w:p>
      <w:pPr>
        <w:spacing w:after="80"/>
      </w:pPr>
      <w:r>
        <w:t xml:space="preserve">2.4 </w:t>
      </w:r>
      <w:r>
        <w:rPr>
          <w:b/>
          <w:bCs/>
        </w:rPr>
        <w:t xml:space="preserve">Contracting:</w:t>
      </w:r>
      <w:r>
        <w:t xml:space="preserve"> where a client insists on contracting with a registered company, Kinsol may sign the client agreement as contracting party, provided Amigo has approved the terms and delivers the services. Kinsol is entitled to be indemnified by Amigo for any liability arising from that delivery (clause 6).</w:t>
      </w:r>
    </w:p>
    <w:p>
      <w:pPr>
        <w:spacing w:after="80"/>
      </w:pPr>
      <w:r>
        <w:t xml:space="preserve">2.5 </w:t>
      </w:r>
      <w:r>
        <w:rPr>
          <w:b/>
          <w:bCs/>
        </w:rPr>
        <w:t xml:space="preserve">Administration:</w:t>
      </w:r>
      <w:r>
        <w:t xml:space="preserve"> bookkeeping of Amigo transactions, tax documents for those transactions, and record-keeping, to the standard Kinsol applies to its own books.</w:t>
      </w:r>
    </w:p>
    <w:p>
      <w:pPr>
        <w:pStyle w:val="Heading1"/>
        <w:spacing w:after="80" w:before="240"/>
      </w:pPr>
      <w:r>
        <w:rPr>
          <w:b/>
          <w:bCs/>
          <w:sz w:val="24"/>
          <w:szCs w:val="24"/>
        </w:rPr>
        <w:t xml:space="preserve">3. Service Fee</w:t>
      </w:r>
    </w:p>
    <w:p>
      <w:pPr>
        <w:spacing w:after="80"/>
      </w:pPr>
      <w:r>
        <w:t xml:space="preserve">3.1 Amigo pays Kinsol a Service Fee of [X% of gross client receipts, DEFAULT 5%] [or a fixed USD [amount] per month], covering billing, collection and administration.</w:t>
      </w:r>
    </w:p>
    <w:p>
      <w:pPr>
        <w:spacing w:after="80"/>
      </w:pPr>
      <w:r>
        <w:t xml:space="preserve">3.2 Kinsol may deduct the Service Fee from each remittance and shows it on the remittance statement.</w:t>
      </w:r>
    </w:p>
    <w:p>
      <w:pPr>
        <w:spacing w:after="80"/>
      </w:pPr>
      <w:r>
        <w:t xml:space="preserve">3.3 Out-of-pocket costs Kinsol incurs specifically for Amigo (bank charges on Amigo receipts, payment-processor fees, registered-agent or filing fees for Amigo's entity if Kinsol advances them) are passed through at cost.</w:t>
      </w:r>
    </w:p>
    <w:p>
      <w:pPr>
        <w:pStyle w:val="Heading1"/>
        <w:spacing w:after="80" w:before="240"/>
      </w:pPr>
      <w:r>
        <w:rPr>
          <w:b/>
          <w:bCs/>
          <w:sz w:val="24"/>
          <w:szCs w:val="24"/>
        </w:rPr>
        <w:t xml:space="preserve">4. What stays with Amigo</w:t>
      </w:r>
    </w:p>
    <w:p>
      <w:pPr>
        <w:spacing w:after="80"/>
      </w:pPr>
      <w:r>
        <w:t xml:space="preserve">4.1 Amigo owns: the Amigo Sales name and marks, its website and content, client lists, the representative network, agreements with representatives and clients, templates and methods, and all revenue from its services.</w:t>
      </w:r>
    </w:p>
    <w:p>
      <w:pPr>
        <w:spacing w:after="80"/>
      </w:pPr>
      <w:r>
        <w:t xml:space="preserve">4.2 Kinsol acquires no rights in any of these by invoicing or collecting for Amigo.</w:t>
      </w:r>
    </w:p>
    <w:p>
      <w:pPr>
        <w:spacing w:after="80"/>
      </w:pPr>
      <w:r>
        <w:t xml:space="preserve">4.3 Amigo alone decides its pricing, its clients and its representatives.</w:t>
      </w:r>
    </w:p>
    <w:p>
      <w:pPr>
        <w:pStyle w:val="Heading1"/>
        <w:spacing w:after="80" w:before="240"/>
      </w:pPr>
      <w:r>
        <w:rPr>
          <w:b/>
          <w:bCs/>
          <w:sz w:val="24"/>
          <w:szCs w:val="24"/>
        </w:rPr>
        <w:t xml:space="preserve">5. What stays with Kinsol</w:t>
      </w:r>
    </w:p>
    <w:p>
      <w:pPr>
        <w:spacing w:after="80"/>
      </w:pPr>
      <w:r>
        <w:t xml:space="preserve">5.1 Kinsol's own contracts and income, including its Business Development Referral Agreement with Placewell International, are Kinsol's alone. Amigo has no claim on them.</w:t>
      </w:r>
    </w:p>
    <w:p>
      <w:pPr>
        <w:spacing w:after="80"/>
      </w:pPr>
      <w:r>
        <w:t xml:space="preserve">5.2 Kinsol's accounts, entity, EIN and banking are Kinsol's.</w:t>
      </w:r>
    </w:p>
    <w:p>
      <w:pPr>
        <w:pStyle w:val="Heading1"/>
        <w:spacing w:after="80" w:before="240"/>
      </w:pPr>
      <w:r>
        <w:rPr>
          <w:b/>
          <w:bCs/>
          <w:sz w:val="24"/>
          <w:szCs w:val="24"/>
        </w:rPr>
        <w:t xml:space="preserve">6. Liability</w:t>
      </w:r>
    </w:p>
    <w:p>
      <w:pPr>
        <w:spacing w:after="80"/>
      </w:pPr>
      <w:r>
        <w:t xml:space="preserve">6.1 Amigo is responsible for delivering its services and for any claim by a client or representative about them.</w:t>
      </w:r>
    </w:p>
    <w:p>
      <w:pPr>
        <w:spacing w:after="80"/>
      </w:pPr>
      <w:r>
        <w:t xml:space="preserve">6.2 Amigo indemnifies Kinsol against any claim, cost or loss arising from Amigo's services, its representatives, or any client agreement Kinsol signed at Amigo's request under clause 2.4.</w:t>
      </w:r>
    </w:p>
    <w:p>
      <w:pPr>
        <w:spacing w:after="80"/>
      </w:pPr>
      <w:r>
        <w:t xml:space="preserve">6.3 Kinsol is responsible only for handling money correctly and keeping accurate records.</w:t>
      </w:r>
    </w:p>
    <w:p>
      <w:pPr>
        <w:pStyle w:val="Heading1"/>
        <w:spacing w:after="80" w:before="240"/>
      </w:pPr>
      <w:r>
        <w:rPr>
          <w:b/>
          <w:bCs/>
          <w:sz w:val="24"/>
          <w:szCs w:val="24"/>
        </w:rPr>
        <w:t xml:space="preserve">7. Records and reporting</w:t>
      </w:r>
    </w:p>
    <w:p>
      <w:pPr>
        <w:spacing w:after="80"/>
      </w:pPr>
      <w:r>
        <w:t xml:space="preserve">7.1 Kinsol sends Amigo a monthly statement: invoices issued, amounts received, Service Fee, pass-through costs, amounts remitted, balance held.</w:t>
      </w:r>
    </w:p>
    <w:p>
      <w:pPr>
        <w:spacing w:after="80"/>
      </w:pPr>
      <w:r>
        <w:t xml:space="preserve">7.2 Each Party may inspect the other's records relating to this Agreement on reasonable notice.</w:t>
      </w:r>
    </w:p>
    <w:p>
      <w:pPr>
        <w:pStyle w:val="Heading1"/>
        <w:spacing w:after="80" w:before="240"/>
      </w:pPr>
      <w:r>
        <w:rPr>
          <w:b/>
          <w:bCs/>
          <w:sz w:val="24"/>
          <w:szCs w:val="24"/>
        </w:rPr>
        <w:t xml:space="preserve">8. Transition when Amigo Sales LLC exists</w:t>
      </w:r>
    </w:p>
    <w:p>
      <w:pPr>
        <w:spacing w:after="80"/>
      </w:pPr>
      <w:r>
        <w:t xml:space="preserve">8.1 On Amigo's written notice that its entity and bank account exist, the Parties will within [30] days: move all open client agreements to Amigo's entity where the client agrees; redirect invoicing to Amigo; remit any balance held; and either terminate this Agreement or narrow it to administration only.</w:t>
      </w:r>
    </w:p>
    <w:p>
      <w:pPr>
        <w:spacing w:after="80"/>
      </w:pPr>
      <w:r>
        <w:t xml:space="preserve">8.2 Amigo Sales LLC (or the entity formed) assumes this Agreement automatically by countersigning a one-page joinder. No new agreement is needed.</w:t>
      </w:r>
    </w:p>
    <w:p>
      <w:pPr>
        <w:pStyle w:val="Heading1"/>
        <w:spacing w:after="80" w:before="240"/>
      </w:pPr>
      <w:r>
        <w:rPr>
          <w:b/>
          <w:bCs/>
          <w:sz w:val="24"/>
          <w:szCs w:val="24"/>
        </w:rPr>
        <w:t xml:space="preserve">9. Term and termination</w:t>
      </w:r>
    </w:p>
    <w:p>
      <w:pPr>
        <w:spacing w:after="80"/>
      </w:pPr>
      <w:r>
        <w:t xml:space="preserve">9.1 This Agreement runs until either Party gives [30] days' written notice.</w:t>
      </w:r>
    </w:p>
    <w:p>
      <w:pPr>
        <w:spacing w:after="80"/>
      </w:pPr>
      <w:r>
        <w:t xml:space="preserve">9.2 On termination Kinsol remits all balances held, delivers the ledger and records, and stops invoicing in Amigo's name. Clauses 4, 5, 6 and 10 survive.</w:t>
      </w:r>
    </w:p>
    <w:p>
      <w:pPr>
        <w:pStyle w:val="Heading1"/>
        <w:spacing w:after="80" w:before="240"/>
      </w:pPr>
      <w:r>
        <w:rPr>
          <w:b/>
          <w:bCs/>
          <w:sz w:val="24"/>
          <w:szCs w:val="24"/>
        </w:rPr>
        <w:t xml:space="preserve">10. General</w:t>
      </w:r>
    </w:p>
    <w:p>
      <w:pPr>
        <w:spacing w:after="80"/>
      </w:pPr>
      <w:r>
        <w:t xml:space="preserve">10.1 Governing law: the laws of the State of [STATE, USA, the same state as Kinsol].</w:t>
      </w:r>
    </w:p>
    <w:p>
      <w:pPr>
        <w:spacing w:after="80"/>
      </w:pPr>
      <w:r>
        <w:t xml:space="preserve">10.2 Disputes: good-faith negotiation, then mediation, before any court action.</w:t>
      </w:r>
    </w:p>
    <w:p>
      <w:pPr>
        <w:spacing w:after="80"/>
      </w:pPr>
      <w:r>
        <w:t xml:space="preserve">10.3 Notices by email to the addresses each Party nominates.</w:t>
      </w:r>
    </w:p>
    <w:p>
      <w:pPr>
        <w:spacing w:after="80"/>
      </w:pPr>
      <w:r>
        <w:t xml:space="preserve">10.4 Entire agreement; changes in writing signed by both Parties; counterparts and electronic signatures valid.</w:t>
      </w:r>
    </w:p>
    <w:p>
      <w:pPr>
        <w:pStyle w:val="Heading1"/>
        <w:spacing w:after="80" w:before="240"/>
      </w:pPr>
      <w:r>
        <w:rPr>
          <w:b/>
          <w:bCs/>
          <w:sz w:val="24"/>
          <w:szCs w:val="24"/>
        </w:rPr>
        <w:t xml:space="preserve">Signatures</w:t>
      </w:r>
    </w:p>
    <w:p>
      <w:pPr>
        <w:spacing w:after="80"/>
      </w:pPr>
      <w:r>
        <w:t xml:space="preserve">Kinsol LLC — Jordan Hays, Member — Date: ________</w:t>
      </w:r>
    </w:p>
    <w:p>
      <w:pPr>
        <w:spacing w:after="80"/>
      </w:pPr>
      <w:r>
        <w:t xml:space="preserve">Amigo Sales — Jordan Hays, Owner — Date: ________</w:t>
      </w:r>
    </w:p>
    <w:p>
      <w:pPr>
        <w:spacing w:after="80"/>
      </w:pPr>
      <w:r>
        <w:t xml:space="preserve">Joinder (on formation): Amigo Sales LLC — Jordan Hays, Member — Date: ________</w:t>
      </w:r>
    </w:p>
    <w:p>
      <w:pPr>
        <w:pStyle w:val="Heading1"/>
        <w:spacing w:after="80" w:before="240"/>
      </w:pPr>
      <w:r>
        <w:rPr>
          <w:b/>
          <w:bCs/>
          <w:sz w:val="24"/>
          <w:szCs w:val="24"/>
        </w:rPr>
        <w:t xml:space="preserve">Review Notes (delete before sending)</w:t>
      </w:r>
    </w:p>
    <w:p>
      <w:pPr>
        <w:spacing w:after="80"/>
      </w:pPr>
      <w:r>
        <w:t xml:space="preserve">1. </w:t>
      </w:r>
      <w:r>
        <w:rPr>
          <w:b/>
          <w:bCs/>
        </w:rPr>
        <w:t xml:space="preserve">Same person both sides.</w:t>
      </w:r>
      <w:r>
        <w:t xml:space="preserve"> Valid and common for related businesses, but keep money strictly separated: separate ledger lines now, separate bank account as soon as Amigo has an entity. This is what makes the separation real to a tax authority or a court.</w:t>
      </w:r>
    </w:p>
    <w:p>
      <w:pPr>
        <w:spacing w:after="80"/>
      </w:pPr>
      <w:r>
        <w:t xml:space="preserve">2. </w:t>
      </w:r>
      <w:r>
        <w:rPr>
          <w:b/>
          <w:bCs/>
        </w:rPr>
        <w:t xml:space="preserve">Clause 2.4 is the risk.</w:t>
      </w:r>
      <w:r>
        <w:t xml:space="preserve"> Every time Kinsol signs a client contract for Amigo, Kinsol carries the liability. Use it only when a client insists, and form Amigo Sales LLC sooner rather than later.</w:t>
      </w:r>
    </w:p>
    <w:p>
      <w:pPr>
        <w:spacing w:after="80"/>
      </w:pPr>
      <w:r>
        <w:t xml:space="preserve">3. </w:t>
      </w:r>
      <w:r>
        <w:rPr>
          <w:b/>
          <w:bCs/>
        </w:rPr>
        <w:t xml:space="preserve">Service Fee.</w:t>
      </w:r>
      <w:r>
        <w:t xml:space="preserve"> 5% is a placeholder. The CPA should confirm a defensible arm's-length figure for the FEIE and non-residency work already on the board.</w:t>
      </w:r>
    </w:p>
    <w:p>
      <w:pPr>
        <w:spacing w:after="80"/>
      </w:pPr>
      <w:r>
        <w:t xml:space="preserve">4. </w:t>
      </w:r>
      <w:r>
        <w:rPr>
          <w:b/>
          <w:bCs/>
        </w:rPr>
        <w:t xml:space="preserve">Placewell fees are Kinsol's</w:t>
      </w:r>
      <w:r>
        <w:t xml:space="preserve"> (clause 5.1), matching Jordan's instruction that Kinsol and Amigo are separate. If Jordan later wants Placewell income to flow through Amigo, change clause 5.1, not the Placewell agreement.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2026-09-06T09:38:56.843Z</dcterms:created>
  <dcterms:modified xsi:type="dcterms:W3CDTF">2026-09-06T09:38:56.843Z</dcterms:modified>
</cp:coreProperties>
</file>

<file path=docProps/custom.xml><?xml version="1.0" encoding="utf-8"?>
<Properties xmlns="http://schemas.openxmlformats.org/officeDocument/2006/custom-properties" xmlns:vt="http://schemas.openxmlformats.org/officeDocument/2006/docPropsVTypes"/>
</file>