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r w:rsidDel="00000000" w:rsidR="00000000" w:rsidRPr="00000000">
        <w:rPr>
          <w:rtl w:val="0"/>
        </w:rPr>
        <w:t xml:space="preserve">Jordan Hays</w:t>
      </w:r>
    </w:p>
    <w:p w:rsidR="00000000" w:rsidDel="00000000" w:rsidP="00000000" w:rsidRDefault="00000000" w:rsidRPr="00000000" w14:paraId="00000002">
      <w:pPr>
        <w:jc w:val="right"/>
        <w:rPr/>
      </w:pPr>
      <w:r w:rsidDel="00000000" w:rsidR="00000000" w:rsidRPr="00000000">
        <w:rPr>
          <w:rtl w:val="0"/>
        </w:rPr>
        <w:t xml:space="preserve">Country Economics</w:t>
      </w:r>
    </w:p>
    <w:p w:rsidR="00000000" w:rsidDel="00000000" w:rsidP="00000000" w:rsidRDefault="00000000" w:rsidRPr="00000000" w14:paraId="00000003">
      <w:pPr>
        <w:jc w:val="right"/>
        <w:rPr/>
      </w:pPr>
      <w:r w:rsidDel="00000000" w:rsidR="00000000" w:rsidRPr="00000000">
        <w:rPr>
          <w:rtl w:val="0"/>
        </w:rPr>
        <w:t xml:space="preserve">IMBA, Intl. Business </w:t>
      </w:r>
    </w:p>
    <w:p w:rsidR="00000000" w:rsidDel="00000000" w:rsidP="00000000" w:rsidRDefault="00000000" w:rsidRPr="00000000" w14:paraId="00000004">
      <w:pPr>
        <w:jc w:val="center"/>
        <w:rPr/>
      </w:pPr>
      <w:r w:rsidDel="00000000" w:rsidR="00000000" w:rsidRPr="00000000">
        <w:rPr>
          <w:rtl w:val="0"/>
        </w:rPr>
        <w:t xml:space="preserve">Africa Individual Assignment</w:t>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t xml:space="preserve"> </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After a careful analysis of the data, I narrowed the African countries I would invest in down to five and then picked one. I kept my criteria to four indicators. First, GDP growth, because I want a market that is getting bigger. Second, inflation, because high inflation eats the real return on anything I earn. Third, public debt as a share of GDP, because a government that cannot pay its debts ends up raising taxes, defaulting, or blocking capital from leaving. Fourth, the World Bank Control of Corruption score, because if contracts and property rights do not hold, none of the other numbers matter. As a tiebreaker I also looked at the current account balance and external debt, since the Mexico case showed how a deficit financed by foreign money can turn into a sudden stop.</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My top five were Ivory Coast, Botswana, Tanzania, Mauritius, and Senegal. Botswana was the safest: inflation of 2.7%, public debt of only 19.6% of GDP, a current account surplus, and the best governance scores on the mainland. Tanzania looked a lot like Ivory Coast, with 6.3% growth, 3.3% inflation, and debt at 38% of GDP, but it has a floating currency that loses value and a weaker business climate. Mauritius has the best institutions and business ranking in Africa, but at around $34,000 GDP per capita it is already rich, so the easy growth is behind it. Senegal shares Ivory Coast's currency and has decent governance, but its external debt is 151% of GNI and its current account deficit is almost 20% of GDP, which is too much leverage. The fast growers I left out, Nigeria and Ghana, grow at 9.4% and 7.4% but run inflation of 23% and 14%, so the real return disappears, and Ghana's debt of 73% of GDP already led to a default. Rwanda has great institutions but relies on aid for 9.5% of GNI and carries external debt of 94% of GNI.</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After looking at the data several different ways, my analysis came to Ivory Coast. I chose it for three main reasons. First, it grows at 6.5% a year with inflation of just 0.1%, so almost all of that growth is real return, which no other fast-growing country in the dataset can say. Second, its currency, the CFA franc, is pegged to the euro and backed by the French Treasury, so the devaluation risk that wiped out investors in Mexico in 1994 and in floating-currency African economies today does not apply, and as someone based in Europe I carry almost no exchange risk. Third, its debt is sustainable, with public debt at 47% of GDP and external debt at 49% of GNI, which is comfortable at that growth rate. On top of that, its GDP per capita of about $8,200 at PPP means capital is still scarce and earns high returns, foreign direct investment is flowing in at 2% of GDP while it is leaving Botswana, and it is the port and financial hub of the eight-country West African currency zone, with trade at 55% of GDP and workers moving out of farming into more productive sectors. The risks are real: its corruption and political stability scores are only mid-table, it sits next to Mali and Burkina Faso, and it depends heavily on cocoa. But those are risks an investor gets paid to take, and they can be managed by investing in sectors that ride the growth rather than the crop, like logistics, cement, banking, and consumer goods. Botswana is where I would park money to keep it safe. Ivory Coast is where I would put it to make a return.</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