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FB9" w:rsidRDefault="00182E41">
      <w:r>
        <w:rPr>
          <w:rFonts w:ascii="Lucida Console" w:eastAsia="Times New Roman" w:hAnsi="Lucida Console" w:cs="Courier New"/>
          <w:noProof/>
          <w:color w:val="0000FF"/>
          <w:sz w:val="20"/>
          <w:szCs w:val="20"/>
          <w:shd w:val="clear" w:color="auto" w:fill="E1E2E5"/>
        </w:rPr>
        <w:drawing>
          <wp:inline distT="0" distB="0" distL="0" distR="0">
            <wp:extent cx="5943600" cy="5986281"/>
            <wp:effectExtent l="0" t="0" r="0" b="0"/>
            <wp:docPr id="8" name="Picture 8" descr="T:\Dropbox\Classes\IST 380\hw4\pr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Dropbox\Classes\IST 380\hw4\pr2\8.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86281"/>
                    </a:xfrm>
                    <a:prstGeom prst="rect">
                      <a:avLst/>
                    </a:prstGeom>
                    <a:noFill/>
                    <a:ln>
                      <a:noFill/>
                    </a:ln>
                  </pic:spPr>
                </pic:pic>
              </a:graphicData>
            </a:graphic>
          </wp:inline>
        </w:drawing>
      </w:r>
    </w:p>
    <w:p w:rsidR="00182E41" w:rsidRDefault="00182E41" w:rsidP="00182E41">
      <w:pPr>
        <w:pStyle w:val="HTMLPreformatted"/>
        <w:rPr>
          <w:rFonts w:ascii="Lucida Console" w:hAnsi="Lucida Console"/>
          <w:color w:val="000000"/>
          <w:shd w:val="clear" w:color="auto" w:fill="E1E2E5"/>
        </w:rPr>
      </w:pPr>
      <w:proofErr w:type="gramStart"/>
      <w:r>
        <w:rPr>
          <w:rStyle w:val="gnvmtomchab"/>
          <w:rFonts w:ascii="Lucida Console" w:hAnsi="Lucida Console"/>
          <w:color w:val="0000FF"/>
          <w:shd w:val="clear" w:color="auto" w:fill="E1E2E5"/>
        </w:rPr>
        <w:t>boxplot(</w:t>
      </w:r>
      <w:proofErr w:type="spellStart"/>
      <w:proofErr w:type="gramEnd"/>
      <w:r>
        <w:rPr>
          <w:rStyle w:val="gnvmtomchab"/>
          <w:rFonts w:ascii="Lucida Console" w:hAnsi="Lucida Console"/>
          <w:color w:val="0000FF"/>
          <w:shd w:val="clear" w:color="auto" w:fill="E1E2E5"/>
        </w:rPr>
        <w:t>Interest.Rate</w:t>
      </w:r>
      <w:proofErr w:type="spellEnd"/>
      <w:r>
        <w:rPr>
          <w:rStyle w:val="gnvmtomchab"/>
          <w:rFonts w:ascii="Lucida Console" w:hAnsi="Lucida Console"/>
          <w:color w:val="0000FF"/>
          <w:shd w:val="clear" w:color="auto" w:fill="E1E2E5"/>
        </w:rPr>
        <w:t xml:space="preserve"> ~ </w:t>
      </w:r>
      <w:proofErr w:type="spellStart"/>
      <w:r>
        <w:rPr>
          <w:rStyle w:val="gnvmtomchab"/>
          <w:rFonts w:ascii="Lucida Console" w:hAnsi="Lucida Console"/>
          <w:color w:val="0000FF"/>
          <w:shd w:val="clear" w:color="auto" w:fill="E1E2E5"/>
        </w:rPr>
        <w:t>as.factor</w:t>
      </w:r>
      <w:proofErr w:type="spellEnd"/>
      <w:r>
        <w:rPr>
          <w:rStyle w:val="gnvmtomchab"/>
          <w:rFonts w:ascii="Lucida Console" w:hAnsi="Lucida Console"/>
          <w:color w:val="0000FF"/>
          <w:shd w:val="clear" w:color="auto" w:fill="E1E2E5"/>
        </w:rPr>
        <w:t>(</w:t>
      </w:r>
      <w:proofErr w:type="spellStart"/>
      <w:r>
        <w:rPr>
          <w:rStyle w:val="gnvmtomchab"/>
          <w:rFonts w:ascii="Lucida Console" w:hAnsi="Lucida Console"/>
          <w:color w:val="0000FF"/>
          <w:shd w:val="clear" w:color="auto" w:fill="E1E2E5"/>
        </w:rPr>
        <w:t>Loan.Length</w:t>
      </w:r>
      <w:proofErr w:type="spellEnd"/>
      <w:r>
        <w:rPr>
          <w:rStyle w:val="gnvmtomchab"/>
          <w:rFonts w:ascii="Lucida Console" w:hAnsi="Lucida Console"/>
          <w:color w:val="0000FF"/>
          <w:shd w:val="clear" w:color="auto" w:fill="E1E2E5"/>
        </w:rPr>
        <w:t>),col=c("</w:t>
      </w:r>
      <w:proofErr w:type="spellStart"/>
      <w:r>
        <w:rPr>
          <w:rStyle w:val="gnvmtomchab"/>
          <w:rFonts w:ascii="Lucida Console" w:hAnsi="Lucida Console"/>
          <w:color w:val="0000FF"/>
          <w:shd w:val="clear" w:color="auto" w:fill="E1E2E5"/>
        </w:rPr>
        <w:t>blue","orange</w:t>
      </w:r>
      <w:proofErr w:type="spellEnd"/>
      <w:r>
        <w:rPr>
          <w:rStyle w:val="gnvmtomchab"/>
          <w:rFonts w:ascii="Lucida Console" w:hAnsi="Lucida Console"/>
          <w:color w:val="0000FF"/>
          <w:shd w:val="clear" w:color="auto" w:fill="E1E2E5"/>
        </w:rPr>
        <w:t>"),</w:t>
      </w:r>
      <w:proofErr w:type="spellStart"/>
      <w:r>
        <w:rPr>
          <w:rStyle w:val="gnvmtomchab"/>
          <w:rFonts w:ascii="Lucida Console" w:hAnsi="Lucida Console"/>
          <w:color w:val="0000FF"/>
          <w:shd w:val="clear" w:color="auto" w:fill="E1E2E5"/>
        </w:rPr>
        <w:t>varwidth</w:t>
      </w:r>
      <w:proofErr w:type="spellEnd"/>
      <w:r>
        <w:rPr>
          <w:rStyle w:val="gnvmtomchab"/>
          <w:rFonts w:ascii="Lucida Console" w:hAnsi="Lucida Console"/>
          <w:color w:val="0000FF"/>
          <w:shd w:val="clear" w:color="auto" w:fill="E1E2E5"/>
        </w:rPr>
        <w:t>=TRUE)</w:t>
      </w:r>
    </w:p>
    <w:p w:rsidR="00D9527D" w:rsidRDefault="00D9527D"/>
    <w:p w:rsidR="00F334A0" w:rsidRDefault="00F334A0">
      <w:r>
        <w:t>Box and Whisker plot of Interest Rate using Loan Length as a factor variable.  Save the two outliers with 36-month lengths and extremely high interest rates, 60-month length loans are almost all at a higher interest rate than 36-month loans.</w:t>
      </w:r>
    </w:p>
    <w:p w:rsidR="00C6586B" w:rsidRDefault="00C6586B"/>
    <w:p w:rsidR="00C6586B" w:rsidRDefault="00C6586B"/>
    <w:p w:rsidR="00C6586B" w:rsidRDefault="00C6586B"/>
    <w:p w:rsidR="00C6586B" w:rsidRDefault="00C6586B"/>
    <w:p w:rsidR="00D9527D" w:rsidRDefault="00D9527D">
      <w:r>
        <w:rPr>
          <w:noProof/>
        </w:rPr>
        <w:drawing>
          <wp:inline distT="0" distB="0" distL="0" distR="0" wp14:anchorId="009BABB3" wp14:editId="6F16AD85">
            <wp:extent cx="5943600" cy="5986281"/>
            <wp:effectExtent l="0" t="0" r="0" b="0"/>
            <wp:docPr id="1" name="Picture 1" descr="T:\Dropbox\Classes\IST 380\hw4\pr2\21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ropbox\Classes\IST 380\hw4\pr2\2134.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86281"/>
                    </a:xfrm>
                    <a:prstGeom prst="rect">
                      <a:avLst/>
                    </a:prstGeom>
                    <a:noFill/>
                    <a:ln>
                      <a:noFill/>
                    </a:ln>
                  </pic:spPr>
                </pic:pic>
              </a:graphicData>
            </a:graphic>
          </wp:inline>
        </w:drawing>
      </w:r>
    </w:p>
    <w:p w:rsidR="00F334A0" w:rsidRDefault="00D9527D">
      <w:r>
        <w:t xml:space="preserve">This was </w:t>
      </w:r>
      <w:r w:rsidR="00F334A0">
        <w:t xml:space="preserve">a density plot comparing Amount </w:t>
      </w:r>
      <w:r>
        <w:t>Requested (</w:t>
      </w:r>
      <w:r w:rsidR="00C6586B">
        <w:t>dark gree</w:t>
      </w:r>
      <w:r w:rsidR="00F334A0">
        <w:t xml:space="preserve">n) with Amount Funded </w:t>
      </w:r>
      <w:proofErr w:type="gramStart"/>
      <w:r w:rsidR="00F334A0">
        <w:t>By</w:t>
      </w:r>
      <w:proofErr w:type="gramEnd"/>
      <w:r w:rsidR="00F334A0">
        <w:t xml:space="preserve"> </w:t>
      </w:r>
      <w:r w:rsidR="00C6586B">
        <w:t>Investors (green).</w:t>
      </w:r>
      <w:r w:rsidR="00F334A0">
        <w:t xml:space="preserve">  This graph does n</w:t>
      </w:r>
      <w:r w:rsidR="000F1901">
        <w:t>ot suggest that investors ever funded</w:t>
      </w:r>
      <w:r w:rsidR="00F334A0">
        <w:t xml:space="preserve"> more than what was requested (why would they do that?) – but it does show that as the amount requested increases, particularly in the 17000-28000 range, it was much more likely that the investors did not pay the full amount requested.</w:t>
      </w:r>
    </w:p>
    <w:p w:rsidR="00C6586B" w:rsidRDefault="00F334A0">
      <w:r>
        <w:rPr>
          <w:noProof/>
        </w:rPr>
        <w:lastRenderedPageBreak/>
        <w:drawing>
          <wp:inline distT="0" distB="0" distL="0" distR="0" wp14:anchorId="13DC0BFE" wp14:editId="7BC4BBED">
            <wp:extent cx="5764396" cy="5805759"/>
            <wp:effectExtent l="0" t="0" r="8255" b="5080"/>
            <wp:docPr id="13" name="Picture 13" descr="T:\Dropbox\Classes\IST 380\hw4\pr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Dropbox\Classes\IST 380\hw4\pr2\5.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0213" cy="5811618"/>
                    </a:xfrm>
                    <a:prstGeom prst="rect">
                      <a:avLst/>
                    </a:prstGeom>
                    <a:noFill/>
                    <a:ln>
                      <a:noFill/>
                    </a:ln>
                  </pic:spPr>
                </pic:pic>
              </a:graphicData>
            </a:graphic>
          </wp:inline>
        </w:drawing>
      </w:r>
    </w:p>
    <w:p w:rsidR="00F334A0" w:rsidRDefault="00F334A0">
      <w:pPr>
        <w:sectPr w:rsidR="00F334A0" w:rsidSect="00C6586B">
          <w:pgSz w:w="12240" w:h="15840"/>
          <w:pgMar w:top="1440" w:right="1440" w:bottom="1440" w:left="1440" w:header="720" w:footer="720" w:gutter="0"/>
          <w:cols w:space="720"/>
          <w:docGrid w:linePitch="360"/>
        </w:sectPr>
      </w:pPr>
      <w:r>
        <w:t xml:space="preserve">This is a histogram depicting FICO scores.  </w:t>
      </w:r>
      <w:r w:rsidR="00017051">
        <w:t xml:space="preserve">It is a skewed distribution, </w:t>
      </w:r>
      <w:r w:rsidR="00245318">
        <w:t>and</w:t>
      </w:r>
      <w:r w:rsidR="00017051">
        <w:t xml:space="preserve"> much more…</w:t>
      </w:r>
      <w:r w:rsidR="00245318">
        <w:t>immediately apparent that there is a measurable relationship here</w:t>
      </w:r>
      <w:r w:rsidR="00017051">
        <w:t>, perhaps, than the other graphs presented, suggesting that it might provide a good foundation, if you will, for comparisons with other variables.</w:t>
      </w:r>
    </w:p>
    <w:p w:rsidR="00C6586B" w:rsidRDefault="00C6586B">
      <w:r>
        <w:rPr>
          <w:noProof/>
        </w:rPr>
        <w:lastRenderedPageBreak/>
        <w:drawing>
          <wp:inline distT="0" distB="0" distL="0" distR="0" wp14:anchorId="63DD96C7" wp14:editId="46EE2988">
            <wp:extent cx="8229600" cy="4144197"/>
            <wp:effectExtent l="0" t="0" r="0" b="8890"/>
            <wp:docPr id="3" name="Picture 3" descr="T:\Dropbox\Classes\IST 380\hw4\pr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Dropbox\Classes\IST 380\hw4\pr2\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4144197"/>
                    </a:xfrm>
                    <a:prstGeom prst="rect">
                      <a:avLst/>
                    </a:prstGeom>
                    <a:noFill/>
                    <a:ln>
                      <a:noFill/>
                    </a:ln>
                  </pic:spPr>
                </pic:pic>
              </a:graphicData>
            </a:graphic>
          </wp:inline>
        </w:drawing>
      </w:r>
    </w:p>
    <w:p w:rsidR="00C6586B" w:rsidRDefault="00C6586B"/>
    <w:p w:rsidR="00C6586B" w:rsidRDefault="00017051">
      <w:r>
        <w:t xml:space="preserve">Unfortunately, not all the names could be displayed on this bar graph showing Loan Purposes.  </w:t>
      </w:r>
      <w:r w:rsidR="00C6586B">
        <w:t xml:space="preserve">Between </w:t>
      </w:r>
      <w:proofErr w:type="spellStart"/>
      <w:r w:rsidR="00C6586B">
        <w:t>credit_card</w:t>
      </w:r>
      <w:proofErr w:type="spellEnd"/>
      <w:r w:rsidR="00C6586B">
        <w:t xml:space="preserve"> and educational is “</w:t>
      </w:r>
      <w:proofErr w:type="spellStart"/>
      <w:r w:rsidR="00C6586B">
        <w:t>debt_consolidation</w:t>
      </w:r>
      <w:proofErr w:type="spellEnd"/>
      <w:r w:rsidR="00C6586B">
        <w:t>”.  Between educational and house is “</w:t>
      </w:r>
      <w:proofErr w:type="spellStart"/>
      <w:r w:rsidR="00C6586B">
        <w:t>home_improvement</w:t>
      </w:r>
      <w:proofErr w:type="spellEnd"/>
      <w:r w:rsidR="00C6586B">
        <w:t xml:space="preserve">”.  Between </w:t>
      </w:r>
      <w:proofErr w:type="spellStart"/>
      <w:r w:rsidR="00C6586B">
        <w:t>renewable_energy</w:t>
      </w:r>
      <w:proofErr w:type="spellEnd"/>
      <w:r w:rsidR="00C6586B">
        <w:t xml:space="preserve"> and vacation is “</w:t>
      </w:r>
      <w:proofErr w:type="spellStart"/>
      <w:r w:rsidR="00C6586B">
        <w:t>small_business</w:t>
      </w:r>
      <w:proofErr w:type="spellEnd"/>
      <w:r w:rsidR="00C6586B">
        <w:t>”.</w:t>
      </w:r>
      <w:r>
        <w:t xml:space="preserve">  It’s easy to see that debt consolidation is the most popular reason – in fact, there are roughly as many loans taken out for debt consolidation as there are for all other reasons combined!  This doesn’t say much about interrelations of the numbers in the data, but may prompt thought-provoking conclusions about human behavior.</w:t>
      </w:r>
    </w:p>
    <w:p w:rsidR="00C6586B" w:rsidRDefault="00C6586B"/>
    <w:p w:rsidR="00182E41" w:rsidRDefault="00182E41" w:rsidP="00182E41">
      <w:pPr>
        <w:pStyle w:val="HTMLPreformatted"/>
        <w:rPr>
          <w:rStyle w:val="gnvmtomchab"/>
          <w:rFonts w:ascii="Lucida Console" w:hAnsi="Lucida Console"/>
          <w:color w:val="0000FF"/>
          <w:shd w:val="clear" w:color="auto" w:fill="E1E2E5"/>
        </w:rPr>
      </w:pPr>
      <w:r>
        <w:rPr>
          <w:noProof/>
        </w:rPr>
        <w:lastRenderedPageBreak/>
        <w:drawing>
          <wp:inline distT="0" distB="0" distL="0" distR="0" wp14:anchorId="5768482C" wp14:editId="56A5A8A8">
            <wp:extent cx="5291121" cy="5329117"/>
            <wp:effectExtent l="0" t="0" r="5080" b="5080"/>
            <wp:docPr id="9" name="Picture 9" descr="T:\Dropbox\Classes\IST 380\hw4\pr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Dropbox\Classes\IST 380\hw4\pr2\9.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9402" cy="5327386"/>
                    </a:xfrm>
                    <a:prstGeom prst="rect">
                      <a:avLst/>
                    </a:prstGeom>
                    <a:noFill/>
                    <a:ln>
                      <a:noFill/>
                    </a:ln>
                  </pic:spPr>
                </pic:pic>
              </a:graphicData>
            </a:graphic>
          </wp:inline>
        </w:drawing>
      </w:r>
    </w:p>
    <w:p w:rsidR="00C6586B" w:rsidRDefault="00182E41" w:rsidP="00182E41">
      <w:pPr>
        <w:pStyle w:val="HTMLPreformatted"/>
        <w:rPr>
          <w:rStyle w:val="gnvmtomchab"/>
          <w:rFonts w:ascii="Lucida Console" w:hAnsi="Lucida Console"/>
          <w:color w:val="0000FF"/>
          <w:shd w:val="clear" w:color="auto" w:fill="E1E2E5"/>
        </w:rPr>
      </w:pPr>
      <w:r w:rsidRPr="00182E41">
        <w:rPr>
          <w:rStyle w:val="gnvmtomchab"/>
          <w:rFonts w:ascii="Lucida Console" w:hAnsi="Lucida Console"/>
          <w:color w:val="0000FF"/>
          <w:shd w:val="clear" w:color="auto" w:fill="E1E2E5"/>
        </w:rPr>
        <w:t xml:space="preserve"> </w:t>
      </w:r>
      <w:proofErr w:type="gramStart"/>
      <w:r>
        <w:rPr>
          <w:rStyle w:val="gnvmtomchab"/>
          <w:rFonts w:ascii="Lucida Console" w:hAnsi="Lucida Console"/>
          <w:color w:val="0000FF"/>
          <w:shd w:val="clear" w:color="auto" w:fill="E1E2E5"/>
        </w:rPr>
        <w:t>boxplot(</w:t>
      </w:r>
      <w:proofErr w:type="spellStart"/>
      <w:proofErr w:type="gramEnd"/>
      <w:r>
        <w:rPr>
          <w:rStyle w:val="gnvmtomchab"/>
          <w:rFonts w:ascii="Lucida Console" w:hAnsi="Lucida Console"/>
          <w:color w:val="0000FF"/>
          <w:shd w:val="clear" w:color="auto" w:fill="E1E2E5"/>
        </w:rPr>
        <w:t>Monthly.Income</w:t>
      </w:r>
      <w:proofErr w:type="spellEnd"/>
      <w:r>
        <w:rPr>
          <w:rStyle w:val="gnvmtomchab"/>
          <w:rFonts w:ascii="Lucida Console" w:hAnsi="Lucida Console"/>
          <w:color w:val="0000FF"/>
          <w:shd w:val="clear" w:color="auto" w:fill="E1E2E5"/>
        </w:rPr>
        <w:t xml:space="preserve"> ~ </w:t>
      </w:r>
      <w:proofErr w:type="spellStart"/>
      <w:r>
        <w:rPr>
          <w:rStyle w:val="gnvmtomchab"/>
          <w:rFonts w:ascii="Lucida Console" w:hAnsi="Lucida Console"/>
          <w:color w:val="0000FF"/>
          <w:shd w:val="clear" w:color="auto" w:fill="E1E2E5"/>
        </w:rPr>
        <w:t>as.factor</w:t>
      </w:r>
      <w:proofErr w:type="spellEnd"/>
      <w:r>
        <w:rPr>
          <w:rStyle w:val="gnvmtomchab"/>
          <w:rFonts w:ascii="Lucida Console" w:hAnsi="Lucida Console"/>
          <w:color w:val="0000FF"/>
          <w:shd w:val="clear" w:color="auto" w:fill="E1E2E5"/>
        </w:rPr>
        <w:t>(</w:t>
      </w:r>
      <w:proofErr w:type="spellStart"/>
      <w:r>
        <w:rPr>
          <w:rStyle w:val="gnvmtomchab"/>
          <w:rFonts w:ascii="Lucida Console" w:hAnsi="Lucida Console"/>
          <w:color w:val="0000FF"/>
          <w:shd w:val="clear" w:color="auto" w:fill="E1E2E5"/>
        </w:rPr>
        <w:t>Loan.Purpose</w:t>
      </w:r>
      <w:proofErr w:type="spellEnd"/>
      <w:r>
        <w:rPr>
          <w:rStyle w:val="gnvmtomchab"/>
          <w:rFonts w:ascii="Lucida Console" w:hAnsi="Lucida Console"/>
          <w:color w:val="0000FF"/>
          <w:shd w:val="clear" w:color="auto" w:fill="E1E2E5"/>
        </w:rPr>
        <w:t>),col=c("</w:t>
      </w:r>
      <w:proofErr w:type="spellStart"/>
      <w:r>
        <w:rPr>
          <w:rStyle w:val="gnvmtomchab"/>
          <w:rFonts w:ascii="Lucida Console" w:hAnsi="Lucida Console"/>
          <w:color w:val="0000FF"/>
          <w:shd w:val="clear" w:color="auto" w:fill="E1E2E5"/>
        </w:rPr>
        <w:t>brown","green</w:t>
      </w:r>
      <w:proofErr w:type="spellEnd"/>
      <w:r>
        <w:rPr>
          <w:rStyle w:val="gnvmtomchab"/>
          <w:rFonts w:ascii="Lucida Console" w:hAnsi="Lucida Console"/>
          <w:color w:val="0000FF"/>
          <w:shd w:val="clear" w:color="auto" w:fill="E1E2E5"/>
        </w:rPr>
        <w:t>"),</w:t>
      </w:r>
      <w:proofErr w:type="spellStart"/>
      <w:r>
        <w:rPr>
          <w:rStyle w:val="gnvmtomchab"/>
          <w:rFonts w:ascii="Lucida Console" w:hAnsi="Lucida Console"/>
          <w:color w:val="0000FF"/>
          <w:shd w:val="clear" w:color="auto" w:fill="E1E2E5"/>
        </w:rPr>
        <w:t>varwidth</w:t>
      </w:r>
      <w:proofErr w:type="spellEnd"/>
      <w:r>
        <w:rPr>
          <w:rStyle w:val="gnvmtomchab"/>
          <w:rFonts w:ascii="Lucida Console" w:hAnsi="Lucida Console"/>
          <w:color w:val="0000FF"/>
          <w:shd w:val="clear" w:color="auto" w:fill="E1E2E5"/>
        </w:rPr>
        <w:t>=TRUE)</w:t>
      </w:r>
    </w:p>
    <w:p w:rsidR="00017051" w:rsidRPr="00017051" w:rsidRDefault="00017051" w:rsidP="00182E41">
      <w:pPr>
        <w:pStyle w:val="HTMLPreformatted"/>
        <w:rPr>
          <w:rFonts w:asciiTheme="minorHAnsi" w:eastAsiaTheme="minorHAnsi" w:hAnsiTheme="minorHAnsi" w:cstheme="minorBidi"/>
          <w:sz w:val="22"/>
          <w:szCs w:val="22"/>
        </w:rPr>
      </w:pPr>
      <w:r w:rsidRPr="00017051">
        <w:rPr>
          <w:rFonts w:asciiTheme="minorHAnsi" w:eastAsiaTheme="minorHAnsi" w:hAnsiTheme="minorHAnsi" w:cstheme="minorBidi"/>
          <w:sz w:val="22"/>
          <w:szCs w:val="22"/>
        </w:rPr>
        <w:t>This is a boxplot</w:t>
      </w:r>
      <w:r>
        <w:rPr>
          <w:rFonts w:asciiTheme="minorHAnsi" w:eastAsiaTheme="minorHAnsi" w:hAnsiTheme="minorHAnsi" w:cstheme="minorBidi"/>
          <w:sz w:val="22"/>
          <w:szCs w:val="22"/>
        </w:rPr>
        <w:t xml:space="preserve"> of monthly income with loan purpose as a factor variable.  It is included mostly for humorous effect; the sheer number of “outliers” is impressive, not to mention how extreme a few of them are.  There seems to be no correlation at all between these variables…</w:t>
      </w:r>
    </w:p>
    <w:p w:rsidR="00C6586B" w:rsidRDefault="00F2679A">
      <w:r>
        <w:rPr>
          <w:noProof/>
        </w:rPr>
        <w:lastRenderedPageBreak/>
        <w:drawing>
          <wp:inline distT="0" distB="0" distL="0" distR="0">
            <wp:extent cx="5529698" cy="4239300"/>
            <wp:effectExtent l="0" t="0" r="0" b="8890"/>
            <wp:docPr id="15" name="Picture 15" descr="T:\Dropbox\Classes\IST 380\hw4\pr2\1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Dropbox\Classes\IST 380\hw4\pr2\11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9821" cy="4239394"/>
                    </a:xfrm>
                    <a:prstGeom prst="rect">
                      <a:avLst/>
                    </a:prstGeom>
                    <a:noFill/>
                    <a:ln>
                      <a:noFill/>
                    </a:ln>
                  </pic:spPr>
                </pic:pic>
              </a:graphicData>
            </a:graphic>
          </wp:inline>
        </w:drawing>
      </w:r>
    </w:p>
    <w:p w:rsidR="00C6586B" w:rsidRDefault="00017051">
      <w:proofErr w:type="gramStart"/>
      <w:r>
        <w:t>My favorite graph of the bunch.</w:t>
      </w:r>
      <w:proofErr w:type="gramEnd"/>
      <w:r>
        <w:t xml:space="preserve">  A beautiful, completely unsurprising linear relationship between Amount Requested and Amount Funded </w:t>
      </w:r>
      <w:proofErr w:type="gramStart"/>
      <w:r>
        <w:t>By</w:t>
      </w:r>
      <w:proofErr w:type="gramEnd"/>
      <w:r>
        <w:t xml:space="preserve"> Investors, showing that investors will not </w:t>
      </w:r>
      <w:r w:rsidR="000F1901">
        <w:t>fund</w:t>
      </w:r>
      <w:r>
        <w:t xml:space="preserve"> more than is requested.  </w:t>
      </w:r>
      <w:r w:rsidR="000F1901">
        <w:t>What is surprising is that investors seem to fund a higher percentage of the amount reques</w:t>
      </w:r>
      <w:r w:rsidR="00245318">
        <w:t>ted once it exceeds 25000…this motivates</w:t>
      </w:r>
      <w:r w:rsidR="000F1901">
        <w:t xml:space="preserve"> additional investigation, as the conclusion of “requesting more means you are more likely to be better funded” does not seem sensible.</w:t>
      </w:r>
    </w:p>
    <w:p w:rsidR="0018389B" w:rsidRDefault="00182E41" w:rsidP="00182E41">
      <w:pPr>
        <w:pStyle w:val="HTMLPreformatted"/>
      </w:pPr>
      <w:r>
        <w:rPr>
          <w:noProof/>
        </w:rPr>
        <w:lastRenderedPageBreak/>
        <w:drawing>
          <wp:inline distT="0" distB="0" distL="0" distR="0" wp14:anchorId="24DA849D" wp14:editId="6E1E5279">
            <wp:extent cx="5447134" cy="5486249"/>
            <wp:effectExtent l="0" t="0" r="1270" b="635"/>
            <wp:docPr id="10" name="Picture 10" descr="T:\Dropbox\Classes\IST 380\hw4\pr2\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Dropbox\Classes\IST 380\hw4\pr2\10.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3001" cy="5482086"/>
                    </a:xfrm>
                    <a:prstGeom prst="rect">
                      <a:avLst/>
                    </a:prstGeom>
                    <a:noFill/>
                    <a:ln>
                      <a:noFill/>
                    </a:ln>
                  </pic:spPr>
                </pic:pic>
              </a:graphicData>
            </a:graphic>
          </wp:inline>
        </w:drawing>
      </w:r>
      <w:r>
        <w:rPr>
          <w:rStyle w:val="gnvmtomcdbb"/>
          <w:rFonts w:ascii="Lucida Console" w:hAnsi="Lucida Console"/>
          <w:color w:val="0000FF"/>
          <w:shd w:val="clear" w:color="auto" w:fill="E1E2E5"/>
        </w:rPr>
        <w:t xml:space="preserve"> </w:t>
      </w:r>
      <w:proofErr w:type="gramStart"/>
      <w:r>
        <w:rPr>
          <w:rStyle w:val="gnvmtomchab"/>
          <w:rFonts w:ascii="Lucida Console" w:hAnsi="Lucida Console"/>
          <w:color w:val="0000FF"/>
          <w:shd w:val="clear" w:color="auto" w:fill="E1E2E5"/>
        </w:rPr>
        <w:t>plot(</w:t>
      </w:r>
      <w:proofErr w:type="spellStart"/>
      <w:proofErr w:type="gramEnd"/>
      <w:r>
        <w:rPr>
          <w:rStyle w:val="gnvmtomchab"/>
          <w:rFonts w:ascii="Lucida Console" w:hAnsi="Lucida Console"/>
          <w:color w:val="0000FF"/>
          <w:shd w:val="clear" w:color="auto" w:fill="E1E2E5"/>
        </w:rPr>
        <w:t>Employment.Length,Amount.Requested,col</w:t>
      </w:r>
      <w:proofErr w:type="spellEnd"/>
      <w:r>
        <w:rPr>
          <w:rStyle w:val="gnvmtomchab"/>
          <w:rFonts w:ascii="Lucida Console" w:hAnsi="Lucida Console"/>
          <w:color w:val="0000FF"/>
          <w:shd w:val="clear" w:color="auto" w:fill="E1E2E5"/>
        </w:rPr>
        <w:t>=c("</w:t>
      </w:r>
      <w:proofErr w:type="spellStart"/>
      <w:r>
        <w:rPr>
          <w:rStyle w:val="gnvmtomchab"/>
          <w:rFonts w:ascii="Lucida Console" w:hAnsi="Lucida Console"/>
          <w:color w:val="0000FF"/>
          <w:shd w:val="clear" w:color="auto" w:fill="E1E2E5"/>
        </w:rPr>
        <w:t>tan","white</w:t>
      </w:r>
      <w:proofErr w:type="spellEnd"/>
      <w:r>
        <w:rPr>
          <w:rStyle w:val="gnvmtomchab"/>
          <w:rFonts w:ascii="Lucida Console" w:hAnsi="Lucida Console"/>
          <w:color w:val="0000FF"/>
          <w:shd w:val="clear" w:color="auto" w:fill="E1E2E5"/>
        </w:rPr>
        <w:t>"))</w:t>
      </w:r>
    </w:p>
    <w:p w:rsidR="0018389B" w:rsidRDefault="0018389B" w:rsidP="00182E41">
      <w:pPr>
        <w:pStyle w:val="HTMLPreformatted"/>
        <w:rPr>
          <w:rFonts w:ascii="Lucida Console" w:hAnsi="Lucida Console"/>
          <w:color w:val="000000"/>
          <w:shd w:val="clear" w:color="auto" w:fill="E1E2E5"/>
        </w:rPr>
      </w:pPr>
      <w:r>
        <w:t>A box and whisker plot of amount requested using employment length as a factor variable.  The average amount requested is startlingly similar up until the 9</w:t>
      </w:r>
      <w:r w:rsidRPr="0018389B">
        <w:rPr>
          <w:vertAlign w:val="superscript"/>
        </w:rPr>
        <w:t>th</w:t>
      </w:r>
      <w:r>
        <w:t xml:space="preserve"> year of employment.  After which, presumably, they </w:t>
      </w:r>
      <w:r>
        <w:lastRenderedPageBreak/>
        <w:t>enter a midlife crisis (which may or may not be supported by the fact that the vast majority of loans are made for debt consolidation</w:t>
      </w:r>
      <w:r w:rsidR="00A06185">
        <w:t>)</w:t>
      </w:r>
      <w:r>
        <w:t>.</w:t>
      </w:r>
    </w:p>
    <w:p w:rsidR="00182E41" w:rsidRDefault="00BE66CD">
      <w:r>
        <w:rPr>
          <w:noProof/>
        </w:rPr>
        <w:drawing>
          <wp:inline distT="0" distB="0" distL="0" distR="0">
            <wp:extent cx="6005946" cy="4604412"/>
            <wp:effectExtent l="0" t="0" r="0" b="5715"/>
            <wp:docPr id="2" name="Picture 2" descr="T:\Dropbox\Classes\IST 380\hw4\pr2\ne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ropbox\Classes\IST 380\hw4\pr2\new.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6079" cy="4604514"/>
                    </a:xfrm>
                    <a:prstGeom prst="rect">
                      <a:avLst/>
                    </a:prstGeom>
                    <a:noFill/>
                    <a:ln>
                      <a:noFill/>
                    </a:ln>
                  </pic:spPr>
                </pic:pic>
              </a:graphicData>
            </a:graphic>
          </wp:inline>
        </w:drawing>
      </w:r>
      <w:bookmarkStart w:id="0" w:name="_GoBack"/>
      <w:bookmarkEnd w:id="0"/>
    </w:p>
    <w:p w:rsidR="0018389B" w:rsidRDefault="0018389B">
      <w:r>
        <w:t xml:space="preserve">This graph plots interest rate against FICO score.  </w:t>
      </w:r>
      <w:r w:rsidR="00BE66CD">
        <w:t>Line</w:t>
      </w:r>
      <w:r>
        <w:t xml:space="preserve"> </w:t>
      </w:r>
      <w:r w:rsidR="00F22AD4">
        <w:t>added to show a clear relationship: interest rates are, across the board, lower for people with better FICO scores.</w:t>
      </w:r>
    </w:p>
    <w:sectPr w:rsidR="0018389B" w:rsidSect="00C6586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27D"/>
    <w:rsid w:val="00017051"/>
    <w:rsid w:val="000F1901"/>
    <w:rsid w:val="00182E41"/>
    <w:rsid w:val="0018389B"/>
    <w:rsid w:val="00245318"/>
    <w:rsid w:val="004E5FB9"/>
    <w:rsid w:val="00A06185"/>
    <w:rsid w:val="00BE66CD"/>
    <w:rsid w:val="00C6586B"/>
    <w:rsid w:val="00D9527D"/>
    <w:rsid w:val="00F22AD4"/>
    <w:rsid w:val="00F2679A"/>
    <w:rsid w:val="00F33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9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9527D"/>
    <w:rPr>
      <w:rFonts w:ascii="Courier New" w:eastAsia="Times New Roman" w:hAnsi="Courier New" w:cs="Courier New"/>
      <w:sz w:val="20"/>
      <w:szCs w:val="20"/>
    </w:rPr>
  </w:style>
  <w:style w:type="character" w:customStyle="1" w:styleId="gnvmtomchab">
    <w:name w:val="gnvmtomchab"/>
    <w:basedOn w:val="DefaultParagraphFont"/>
    <w:rsid w:val="00D9527D"/>
  </w:style>
  <w:style w:type="paragraph" w:styleId="BalloonText">
    <w:name w:val="Balloon Text"/>
    <w:basedOn w:val="Normal"/>
    <w:link w:val="BalloonTextChar"/>
    <w:uiPriority w:val="99"/>
    <w:semiHidden/>
    <w:unhideWhenUsed/>
    <w:rsid w:val="00D95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27D"/>
    <w:rPr>
      <w:rFonts w:ascii="Tahoma" w:hAnsi="Tahoma" w:cs="Tahoma"/>
      <w:sz w:val="16"/>
      <w:szCs w:val="16"/>
    </w:rPr>
  </w:style>
  <w:style w:type="character" w:customStyle="1" w:styleId="gnvmtomcdbb">
    <w:name w:val="gnvmtomcdbb"/>
    <w:basedOn w:val="DefaultParagraphFont"/>
    <w:rsid w:val="00182E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9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9527D"/>
    <w:rPr>
      <w:rFonts w:ascii="Courier New" w:eastAsia="Times New Roman" w:hAnsi="Courier New" w:cs="Courier New"/>
      <w:sz w:val="20"/>
      <w:szCs w:val="20"/>
    </w:rPr>
  </w:style>
  <w:style w:type="character" w:customStyle="1" w:styleId="gnvmtomchab">
    <w:name w:val="gnvmtomchab"/>
    <w:basedOn w:val="DefaultParagraphFont"/>
    <w:rsid w:val="00D9527D"/>
  </w:style>
  <w:style w:type="paragraph" w:styleId="BalloonText">
    <w:name w:val="Balloon Text"/>
    <w:basedOn w:val="Normal"/>
    <w:link w:val="BalloonTextChar"/>
    <w:uiPriority w:val="99"/>
    <w:semiHidden/>
    <w:unhideWhenUsed/>
    <w:rsid w:val="00D95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27D"/>
    <w:rPr>
      <w:rFonts w:ascii="Tahoma" w:hAnsi="Tahoma" w:cs="Tahoma"/>
      <w:sz w:val="16"/>
      <w:szCs w:val="16"/>
    </w:rPr>
  </w:style>
  <w:style w:type="character" w:customStyle="1" w:styleId="gnvmtomcdbb">
    <w:name w:val="gnvmtomcdbb"/>
    <w:basedOn w:val="DefaultParagraphFont"/>
    <w:rsid w:val="00182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333660">
      <w:bodyDiv w:val="1"/>
      <w:marLeft w:val="0"/>
      <w:marRight w:val="0"/>
      <w:marTop w:val="0"/>
      <w:marBottom w:val="0"/>
      <w:divBdr>
        <w:top w:val="none" w:sz="0" w:space="0" w:color="auto"/>
        <w:left w:val="none" w:sz="0" w:space="0" w:color="auto"/>
        <w:bottom w:val="none" w:sz="0" w:space="0" w:color="auto"/>
        <w:right w:val="none" w:sz="0" w:space="0" w:color="auto"/>
      </w:divBdr>
    </w:div>
    <w:div w:id="510531183">
      <w:bodyDiv w:val="1"/>
      <w:marLeft w:val="0"/>
      <w:marRight w:val="0"/>
      <w:marTop w:val="0"/>
      <w:marBottom w:val="0"/>
      <w:divBdr>
        <w:top w:val="none" w:sz="0" w:space="0" w:color="auto"/>
        <w:left w:val="none" w:sz="0" w:space="0" w:color="auto"/>
        <w:bottom w:val="none" w:sz="0" w:space="0" w:color="auto"/>
        <w:right w:val="none" w:sz="0" w:space="0" w:color="auto"/>
      </w:divBdr>
    </w:div>
    <w:div w:id="745684738">
      <w:bodyDiv w:val="1"/>
      <w:marLeft w:val="0"/>
      <w:marRight w:val="0"/>
      <w:marTop w:val="0"/>
      <w:marBottom w:val="0"/>
      <w:divBdr>
        <w:top w:val="none" w:sz="0" w:space="0" w:color="auto"/>
        <w:left w:val="none" w:sz="0" w:space="0" w:color="auto"/>
        <w:bottom w:val="none" w:sz="0" w:space="0" w:color="auto"/>
        <w:right w:val="none" w:sz="0" w:space="0" w:color="auto"/>
      </w:divBdr>
    </w:div>
    <w:div w:id="1131627232">
      <w:bodyDiv w:val="1"/>
      <w:marLeft w:val="0"/>
      <w:marRight w:val="0"/>
      <w:marTop w:val="0"/>
      <w:marBottom w:val="0"/>
      <w:divBdr>
        <w:top w:val="none" w:sz="0" w:space="0" w:color="auto"/>
        <w:left w:val="none" w:sz="0" w:space="0" w:color="auto"/>
        <w:bottom w:val="none" w:sz="0" w:space="0" w:color="auto"/>
        <w:right w:val="none" w:sz="0" w:space="0" w:color="auto"/>
      </w:divBdr>
    </w:div>
    <w:div w:id="192171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Jordan</cp:lastModifiedBy>
  <cp:revision>6</cp:revision>
  <dcterms:created xsi:type="dcterms:W3CDTF">2013-03-06T00:15:00Z</dcterms:created>
  <dcterms:modified xsi:type="dcterms:W3CDTF">2013-03-06T05:26:00Z</dcterms:modified>
</cp:coreProperties>
</file>