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23548"/>
          <w:sz w:val="54"/>
        </w:rPr>
        <w:t>Ardenmoor Moderate Revision Style</w:t>
      </w:r>
    </w:p>
    <w:p>
      <w:pPr>
        <w:pStyle w:val="Subtitle"/>
      </w:pPr>
      <w:r>
        <w:rPr>
          <w:rFonts w:ascii="Aptos" w:hAnsi="Aptos"/>
          <w:color w:val="60666C"/>
          <w:sz w:val="23"/>
        </w:rPr>
        <w:t>Operational reference for revising prose in the approved Prologue and Chapter One style</w:t>
      </w:r>
    </w:p>
    <w:tbl>
      <w:tblPr>
        <w:tblW w:type="auto" w:w="0"/>
        <w:jc w:val="center"/>
        <w:tblLook w:firstColumn="1" w:firstRow="1" w:lastColumn="0" w:lastRow="0" w:noHBand="0" w:noVBand="1" w:val="04A0"/>
      </w:tblPr>
      <w:tblGrid>
        <w:gridCol w:w="9994"/>
      </w:tblGrid>
      <w:tr>
        <w:tc>
          <w:tcPr>
            <w:tcW w:type="dxa" w:w="9994"/>
            <w:shd w:fill="E6F0F0"/>
            <w:tcMar>
              <w:top w:w="150" w:type="dxa"/>
              <w:start w:w="170" w:type="dxa"/>
              <w:bottom w:w="150" w:type="dxa"/>
              <w:end w:w="170" w:type="dxa"/>
            </w:tcMar>
          </w:tcPr>
          <w:p>
            <w:r>
              <w:rPr>
                <w:rFonts w:ascii="Aptos" w:hAnsi="Aptos"/>
                <w:b/>
                <w:color w:val="2B696E"/>
                <w:sz w:val="22"/>
              </w:rPr>
              <w:t>Governing standard</w:t>
            </w:r>
          </w:p>
          <w:p>
            <w:pPr>
              <w:pStyle w:val="Callout"/>
            </w:pPr>
            <w:r>
              <w:rPr>
                <w:rFonts w:ascii="Aptos" w:hAnsi="Aptos"/>
                <w:color w:val="223548"/>
                <w:sz w:val="22"/>
              </w:rPr>
              <w:t>Preserve the manuscript’s spacious, reflective, materially grounded character while removing the portion that repeats, explains twice, or continues after the sentence has landed.</w:t>
            </w:r>
          </w:p>
        </w:tc>
      </w:tr>
    </w:tbl>
    <w:p>
      <w:pPr>
        <w:pStyle w:val="Heading1"/>
        <w:keepNext w:val="1"/>
      </w:pPr>
      <w:r>
        <w:t>1. Target Transformation</w:t>
      </w:r>
    </w:p>
    <w:p>
      <w:r>
        <w:t>The approved revision is a moderate edit, not a rewrite from first principles. It retains the original scene architecture, backstory, technical logic, dialogue, atmosphere, and emotional register while creating more forward movement through controlled compression.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23548"/>
            <w:tcMar>
              <w:top w:w="90" w:type="dxa"/>
              <w:start w:w="110" w:type="dxa"/>
              <w:bottom w:w="90" w:type="dxa"/>
              <w:end w:w="110" w:type="dxa"/>
            </w:tcMar>
          </w:tcPr>
          <w:p>
            <w:r>
              <w:rPr>
                <w:rFonts w:ascii="Aptos" w:hAnsi="Aptos"/>
                <w:b/>
                <w:color w:val="FFFFFF"/>
                <w:sz w:val="17"/>
              </w:rPr>
              <w:t>Dimension</w:t>
            </w:r>
          </w:p>
        </w:tc>
        <w:tc>
          <w:tcPr>
            <w:tcW w:type="dxa" w:w="3331"/>
            <w:shd w:fill="223548"/>
            <w:tcMar>
              <w:top w:w="90" w:type="dxa"/>
              <w:start w:w="110" w:type="dxa"/>
              <w:bottom w:w="90" w:type="dxa"/>
              <w:end w:w="110" w:type="dxa"/>
            </w:tcMar>
          </w:tcPr>
          <w:p>
            <w:r>
              <w:rPr>
                <w:rFonts w:ascii="Aptos" w:hAnsi="Aptos"/>
                <w:b/>
                <w:color w:val="FFFFFF"/>
                <w:sz w:val="17"/>
              </w:rPr>
              <w:t>Target</w:t>
            </w:r>
          </w:p>
        </w:tc>
        <w:tc>
          <w:tcPr>
            <w:tcW w:type="dxa" w:w="3331"/>
            <w:shd w:fill="223548"/>
            <w:tcMar>
              <w:top w:w="90" w:type="dxa"/>
              <w:start w:w="110" w:type="dxa"/>
              <w:bottom w:w="90" w:type="dxa"/>
              <w:end w:w="110" w:type="dxa"/>
            </w:tcMar>
          </w:tcPr>
          <w:p>
            <w:r>
              <w:rPr>
                <w:rFonts w:ascii="Aptos" w:hAnsi="Aptos"/>
                <w:b/>
                <w:color w:val="FFFFFF"/>
                <w:sz w:val="17"/>
              </w:rPr>
              <w:t>Meaning</w:t>
            </w:r>
          </w:p>
        </w:tc>
      </w:tr>
      <w:tr>
        <w:tc>
          <w:tcPr>
            <w:tcW w:type="dxa" w:w="3331"/>
            <w:tcMar>
              <w:top w:w="75" w:type="dxa"/>
              <w:start w:w="90" w:type="dxa"/>
              <w:bottom w:w="75" w:type="dxa"/>
              <w:end w:w="90" w:type="dxa"/>
            </w:tcMar>
          </w:tcPr>
          <w:p>
            <w:r>
              <w:rPr>
                <w:rFonts w:ascii="Aptos" w:hAnsi="Aptos"/>
                <w:sz w:val="17"/>
              </w:rPr>
              <w:t>Compression</w:t>
            </w:r>
          </w:p>
        </w:tc>
        <w:tc>
          <w:tcPr>
            <w:tcW w:type="dxa" w:w="3331"/>
            <w:tcMar>
              <w:top w:w="75" w:type="dxa"/>
              <w:start w:w="90" w:type="dxa"/>
              <w:bottom w:w="75" w:type="dxa"/>
              <w:end w:w="90" w:type="dxa"/>
            </w:tcMar>
          </w:tcPr>
          <w:p>
            <w:r>
              <w:rPr>
                <w:rFonts w:ascii="Aptos" w:hAnsi="Aptos"/>
                <w:sz w:val="17"/>
              </w:rPr>
              <w:t>Usually 11–16%</w:t>
            </w:r>
          </w:p>
        </w:tc>
        <w:tc>
          <w:tcPr>
            <w:tcW w:type="dxa" w:w="3331"/>
            <w:tcMar>
              <w:top w:w="75" w:type="dxa"/>
              <w:start w:w="90" w:type="dxa"/>
              <w:bottom w:w="75" w:type="dxa"/>
              <w:end w:w="90" w:type="dxa"/>
            </w:tcMar>
          </w:tcPr>
          <w:p>
            <w:r>
              <w:rPr>
                <w:rFonts w:ascii="Aptos" w:hAnsi="Aptos"/>
                <w:sz w:val="17"/>
              </w:rPr>
              <w:t>Enough to improve movement without hollowing out atmosphere</w:t>
            </w:r>
          </w:p>
        </w:tc>
      </w:tr>
      <w:tr>
        <w:tc>
          <w:tcPr>
            <w:tcW w:type="dxa" w:w="3331"/>
            <w:tcMar>
              <w:top w:w="75" w:type="dxa"/>
              <w:start w:w="90" w:type="dxa"/>
              <w:bottom w:w="75" w:type="dxa"/>
              <w:end w:w="90" w:type="dxa"/>
            </w:tcMar>
            <w:shd w:fill="F3F4F5"/>
          </w:tcPr>
          <w:p>
            <w:r>
              <w:rPr>
                <w:rFonts w:ascii="Aptos" w:hAnsi="Aptos"/>
                <w:sz w:val="17"/>
              </w:rPr>
              <w:t>Scene order</w:t>
            </w:r>
          </w:p>
        </w:tc>
        <w:tc>
          <w:tcPr>
            <w:tcW w:type="dxa" w:w="3331"/>
            <w:tcMar>
              <w:top w:w="75" w:type="dxa"/>
              <w:start w:w="90" w:type="dxa"/>
              <w:bottom w:w="75" w:type="dxa"/>
              <w:end w:w="90" w:type="dxa"/>
            </w:tcMar>
            <w:shd w:fill="F3F4F5"/>
          </w:tcPr>
          <w:p>
            <w:r>
              <w:rPr>
                <w:rFonts w:ascii="Aptos" w:hAnsi="Aptos"/>
                <w:sz w:val="17"/>
              </w:rPr>
              <w:t>Preserve</w:t>
            </w:r>
          </w:p>
        </w:tc>
        <w:tc>
          <w:tcPr>
            <w:tcW w:type="dxa" w:w="3331"/>
            <w:tcMar>
              <w:top w:w="75" w:type="dxa"/>
              <w:start w:w="90" w:type="dxa"/>
              <w:bottom w:w="75" w:type="dxa"/>
              <w:end w:w="90" w:type="dxa"/>
            </w:tcMar>
            <w:shd w:fill="F3F4F5"/>
          </w:tcPr>
          <w:p>
            <w:r>
              <w:rPr>
                <w:rFonts w:ascii="Aptos" w:hAnsi="Aptos"/>
                <w:sz w:val="17"/>
              </w:rPr>
              <w:t>Do not reorder or remove scenes in moderate revision</w:t>
            </w:r>
          </w:p>
        </w:tc>
      </w:tr>
      <w:tr>
        <w:tc>
          <w:tcPr>
            <w:tcW w:type="dxa" w:w="3331"/>
            <w:tcMar>
              <w:top w:w="75" w:type="dxa"/>
              <w:start w:w="90" w:type="dxa"/>
              <w:bottom w:w="75" w:type="dxa"/>
              <w:end w:w="90" w:type="dxa"/>
            </w:tcMar>
          </w:tcPr>
          <w:p>
            <w:r>
              <w:rPr>
                <w:rFonts w:ascii="Aptos" w:hAnsi="Aptos"/>
                <w:sz w:val="17"/>
              </w:rPr>
              <w:t>Dialogue</w:t>
            </w:r>
          </w:p>
        </w:tc>
        <w:tc>
          <w:tcPr>
            <w:tcW w:type="dxa" w:w="3331"/>
            <w:tcMar>
              <w:top w:w="75" w:type="dxa"/>
              <w:start w:w="90" w:type="dxa"/>
              <w:bottom w:w="75" w:type="dxa"/>
              <w:end w:w="90" w:type="dxa"/>
            </w:tcMar>
          </w:tcPr>
          <w:p>
            <w:r>
              <w:rPr>
                <w:rFonts w:ascii="Aptos" w:hAnsi="Aptos"/>
                <w:sz w:val="17"/>
              </w:rPr>
              <w:t>Preserve substance</w:t>
            </w:r>
          </w:p>
        </w:tc>
        <w:tc>
          <w:tcPr>
            <w:tcW w:type="dxa" w:w="3331"/>
            <w:tcMar>
              <w:top w:w="75" w:type="dxa"/>
              <w:start w:w="90" w:type="dxa"/>
              <w:bottom w:w="75" w:type="dxa"/>
              <w:end w:w="90" w:type="dxa"/>
            </w:tcMar>
          </w:tcPr>
          <w:p>
            <w:r>
              <w:rPr>
                <w:rFonts w:ascii="Aptos" w:hAnsi="Aptos"/>
                <w:sz w:val="17"/>
              </w:rPr>
              <w:t>Do not add dialogue merely to increase pace</w:t>
            </w:r>
          </w:p>
        </w:tc>
      </w:tr>
      <w:tr>
        <w:tc>
          <w:tcPr>
            <w:tcW w:type="dxa" w:w="3331"/>
            <w:tcMar>
              <w:top w:w="75" w:type="dxa"/>
              <w:start w:w="90" w:type="dxa"/>
              <w:bottom w:w="75" w:type="dxa"/>
              <w:end w:w="90" w:type="dxa"/>
            </w:tcMar>
            <w:shd w:fill="F3F4F5"/>
          </w:tcPr>
          <w:p>
            <w:r>
              <w:rPr>
                <w:rFonts w:ascii="Aptos" w:hAnsi="Aptos"/>
                <w:sz w:val="17"/>
              </w:rPr>
              <w:t>Technical content</w:t>
            </w:r>
          </w:p>
        </w:tc>
        <w:tc>
          <w:tcPr>
            <w:tcW w:type="dxa" w:w="3331"/>
            <w:tcMar>
              <w:top w:w="75" w:type="dxa"/>
              <w:start w:w="90" w:type="dxa"/>
              <w:bottom w:w="75" w:type="dxa"/>
              <w:end w:w="90" w:type="dxa"/>
            </w:tcMar>
            <w:shd w:fill="F3F4F5"/>
          </w:tcPr>
          <w:p>
            <w:r>
              <w:rPr>
                <w:rFonts w:ascii="Aptos" w:hAnsi="Aptos"/>
                <w:sz w:val="17"/>
              </w:rPr>
              <w:t>Preserve concepts</w:t>
            </w:r>
          </w:p>
        </w:tc>
        <w:tc>
          <w:tcPr>
            <w:tcW w:type="dxa" w:w="3331"/>
            <w:tcMar>
              <w:top w:w="75" w:type="dxa"/>
              <w:start w:w="90" w:type="dxa"/>
              <w:bottom w:w="75" w:type="dxa"/>
              <w:end w:w="90" w:type="dxa"/>
            </w:tcMar>
            <w:shd w:fill="F3F4F5"/>
          </w:tcPr>
          <w:p>
            <w:r>
              <w:rPr>
                <w:rFonts w:ascii="Aptos" w:hAnsi="Aptos"/>
                <w:sz w:val="17"/>
              </w:rPr>
              <w:t>Tighten internally; do not remove world logic</w:t>
            </w:r>
          </w:p>
        </w:tc>
      </w:tr>
      <w:tr>
        <w:tc>
          <w:tcPr>
            <w:tcW w:type="dxa" w:w="3331"/>
            <w:tcMar>
              <w:top w:w="75" w:type="dxa"/>
              <w:start w:w="90" w:type="dxa"/>
              <w:bottom w:w="75" w:type="dxa"/>
              <w:end w:w="90" w:type="dxa"/>
            </w:tcMar>
          </w:tcPr>
          <w:p>
            <w:r>
              <w:rPr>
                <w:rFonts w:ascii="Aptos" w:hAnsi="Aptos"/>
                <w:sz w:val="17"/>
              </w:rPr>
              <w:t>New story material</w:t>
            </w:r>
          </w:p>
        </w:tc>
        <w:tc>
          <w:tcPr>
            <w:tcW w:type="dxa" w:w="3331"/>
            <w:tcMar>
              <w:top w:w="75" w:type="dxa"/>
              <w:start w:w="90" w:type="dxa"/>
              <w:bottom w:w="75" w:type="dxa"/>
              <w:end w:w="90" w:type="dxa"/>
            </w:tcMar>
          </w:tcPr>
          <w:p>
            <w:r>
              <w:rPr>
                <w:rFonts w:ascii="Aptos" w:hAnsi="Aptos"/>
                <w:sz w:val="17"/>
              </w:rPr>
              <w:t>None</w:t>
            </w:r>
          </w:p>
        </w:tc>
        <w:tc>
          <w:tcPr>
            <w:tcW w:type="dxa" w:w="3331"/>
            <w:tcMar>
              <w:top w:w="75" w:type="dxa"/>
              <w:start w:w="90" w:type="dxa"/>
              <w:bottom w:w="75" w:type="dxa"/>
              <w:end w:w="90" w:type="dxa"/>
            </w:tcMar>
          </w:tcPr>
          <w:p>
            <w:r>
              <w:rPr>
                <w:rFonts w:ascii="Aptos" w:hAnsi="Aptos"/>
                <w:sz w:val="17"/>
              </w:rPr>
              <w:t>No new events, magic, entities, motives, or foreshadowing</w:t>
            </w:r>
          </w:p>
        </w:tc>
      </w:tr>
      <w:tr>
        <w:tc>
          <w:tcPr>
            <w:tcW w:type="dxa" w:w="3331"/>
            <w:tcMar>
              <w:top w:w="75" w:type="dxa"/>
              <w:start w:w="90" w:type="dxa"/>
              <w:bottom w:w="75" w:type="dxa"/>
              <w:end w:w="90" w:type="dxa"/>
            </w:tcMar>
            <w:shd w:fill="F3F4F5"/>
          </w:tcPr>
          <w:p>
            <w:r>
              <w:rPr>
                <w:rFonts w:ascii="Aptos" w:hAnsi="Aptos"/>
                <w:sz w:val="17"/>
              </w:rPr>
              <w:t>Sentence rhythm</w:t>
            </w:r>
          </w:p>
        </w:tc>
        <w:tc>
          <w:tcPr>
            <w:tcW w:type="dxa" w:w="3331"/>
            <w:tcMar>
              <w:top w:w="75" w:type="dxa"/>
              <w:start w:w="90" w:type="dxa"/>
              <w:bottom w:w="75" w:type="dxa"/>
              <w:end w:w="90" w:type="dxa"/>
            </w:tcMar>
            <w:shd w:fill="F3F4F5"/>
          </w:tcPr>
          <w:p>
            <w:r>
              <w:rPr>
                <w:rFonts w:ascii="Aptos" w:hAnsi="Aptos"/>
                <w:sz w:val="17"/>
              </w:rPr>
              <w:t>Slightly leaner</w:t>
            </w:r>
          </w:p>
        </w:tc>
        <w:tc>
          <w:tcPr>
            <w:tcW w:type="dxa" w:w="3331"/>
            <w:tcMar>
              <w:top w:w="75" w:type="dxa"/>
              <w:start w:w="90" w:type="dxa"/>
              <w:bottom w:w="75" w:type="dxa"/>
              <w:end w:w="90" w:type="dxa"/>
            </w:tcMar>
            <w:shd w:fill="F3F4F5"/>
          </w:tcPr>
          <w:p>
            <w:r>
              <w:rPr>
                <w:rFonts w:ascii="Aptos" w:hAnsi="Aptos"/>
                <w:sz w:val="17"/>
              </w:rPr>
              <w:t>Fewer overloaded sentences, not minimalist prose</w:t>
            </w:r>
          </w:p>
        </w:tc>
      </w:tr>
    </w:tbl>
    <w:p>
      <w:pPr>
        <w:pStyle w:val="Heading1"/>
        <w:keepNext w:val="1"/>
      </w:pPr>
      <w:r>
        <w:t>2. Preserve</w:t>
      </w:r>
    </w:p>
    <w:p>
      <w:pPr>
        <w:pStyle w:val="ListBullet"/>
      </w:pPr>
      <w:r>
        <w:t>Emlyn’s first-person retrospective voice: intelligent, wry, self-critical, technically competent, and emotionally restrained.</w:t>
      </w:r>
    </w:p>
    <w:p>
      <w:pPr>
        <w:pStyle w:val="ListBullet"/>
      </w:pPr>
      <w:r>
        <w:t>The deliberate spaciousness of the narrative. Slowness is not automatically a defect.</w:t>
      </w:r>
    </w:p>
    <w:p>
      <w:pPr>
        <w:pStyle w:val="ListBullet"/>
      </w:pPr>
      <w:r>
        <w:t>Material specificity involving architecture, transport, money, land, tools, labor, farming, and magical practice.</w:t>
      </w:r>
    </w:p>
    <w:p>
      <w:pPr>
        <w:pStyle w:val="ListBullet"/>
      </w:pPr>
      <w:r>
        <w:t>Character-defining dialogue, silence, gesture, and practical acts of care.</w:t>
      </w:r>
    </w:p>
    <w:p>
      <w:pPr>
        <w:pStyle w:val="ListBullet"/>
      </w:pPr>
      <w:r>
        <w:t>Backstory that explains present choices, especially the two houses, Penworth’s management, and Emlyn’s prior life.</w:t>
      </w:r>
    </w:p>
    <w:p>
      <w:pPr>
        <w:pStyle w:val="ListBullet"/>
      </w:pPr>
      <w:r>
        <w:t>Village texture and ordinary activity when it establishes belonging, contrast, or emotional atmosphere.</w:t>
      </w:r>
    </w:p>
    <w:p>
      <w:pPr>
        <w:pStyle w:val="ListBullet"/>
      </w:pPr>
      <w:r>
        <w:t>Long sentences that genuinely accumulate perception, logic, or emotional qualification.</w:t>
      </w:r>
    </w:p>
    <w:p>
      <w:pPr>
        <w:pStyle w:val="ListBullet"/>
      </w:pPr>
      <w:r>
        <w:t>The strongest images, aphorisms, and dry comic observations.</w:t>
      </w:r>
    </w:p>
    <w:p>
      <w:pPr>
        <w:pStyle w:val="Heading1"/>
        <w:keepNext w:val="1"/>
      </w:pPr>
      <w:r>
        <w:t>3. Tighten</w:t>
      </w:r>
    </w:p>
    <w:p>
      <w:pPr>
        <w:pStyle w:val="ListBullet"/>
      </w:pPr>
      <w:r>
        <w:t>A second explanation after the image, gesture, or dialogue has already conveyed the meaning.</w:t>
      </w:r>
    </w:p>
    <w:p>
      <w:pPr>
        <w:pStyle w:val="ListBullet"/>
      </w:pPr>
      <w:r>
        <w:t>Repeated conclusions about Emlyn being tired, grieving, isolated, cautious, or beginning to recover.</w:t>
      </w:r>
    </w:p>
    <w:p>
      <w:pPr>
        <w:pStyle w:val="ListBullet"/>
      </w:pPr>
      <w:r>
        <w:t>Sentence tails that restate the sentence’s natural landing point.</w:t>
      </w:r>
    </w:p>
    <w:p>
      <w:pPr>
        <w:pStyle w:val="ListBullet"/>
      </w:pPr>
      <w:r>
        <w:t>Two analogies where one precise comparison is enough.</w:t>
      </w:r>
    </w:p>
    <w:p>
      <w:pPr>
        <w:pStyle w:val="ListBullet"/>
      </w:pPr>
      <w:r>
        <w:t>Lists that continue after the governing rule is clear.</w:t>
      </w:r>
    </w:p>
    <w:p>
      <w:pPr>
        <w:pStyle w:val="ListBullet"/>
      </w:pPr>
      <w:r>
        <w:t>Transitions that explain how one piece of exposition relates to the next when the relationship is already obvious.</w:t>
      </w:r>
    </w:p>
    <w:p>
      <w:pPr>
        <w:pStyle w:val="ListBullet"/>
      </w:pPr>
      <w:r>
        <w:t>Clusters of recurring constructions such as “the way,” “which is to say,” “the whole of it,” and “not X but Y.”</w:t>
      </w:r>
    </w:p>
    <w:p>
      <w:pPr>
        <w:pStyle w:val="ListBullet"/>
      </w:pPr>
      <w:r>
        <w:t>Long sentences containing action, interpretation, analogy, and aphorism all at once.</w:t>
      </w:r>
    </w:p>
    <w:p>
      <w:pPr>
        <w:pStyle w:val="Heading1"/>
        <w:keepNext w:val="1"/>
      </w:pPr>
      <w:r>
        <w:t>4. Do Not Use These Shortcuts</w:t>
      </w:r>
    </w:p>
    <w:tbl>
      <w:tblPr>
        <w:tblStyle w:val="TableGrid"/>
        <w:tblW w:type="auto" w:w="0"/>
        <w:jc w:val="center"/>
        <w:tblLook w:firstColumn="1" w:firstRow="1" w:lastColumn="0" w:lastRow="0" w:noHBand="0" w:noVBand="1" w:val="04A0"/>
      </w:tblPr>
      <w:tblGrid>
        <w:gridCol w:w="4997"/>
        <w:gridCol w:w="4997"/>
      </w:tblGrid>
      <w:tr>
        <w:tc>
          <w:tcPr>
            <w:tcW w:type="dxa" w:w="4997"/>
            <w:shd w:fill="223548"/>
            <w:tcMar>
              <w:top w:w="90" w:type="dxa"/>
              <w:start w:w="110" w:type="dxa"/>
              <w:bottom w:w="90" w:type="dxa"/>
              <w:end w:w="110" w:type="dxa"/>
            </w:tcMar>
          </w:tcPr>
          <w:p>
            <w:r>
              <w:rPr>
                <w:rFonts w:ascii="Aptos" w:hAnsi="Aptos"/>
                <w:b/>
                <w:color w:val="FFFFFF"/>
                <w:sz w:val="18"/>
              </w:rPr>
              <w:t>Do not</w:t>
            </w:r>
          </w:p>
        </w:tc>
        <w:tc>
          <w:tcPr>
            <w:tcW w:type="dxa" w:w="4997"/>
            <w:shd w:fill="223548"/>
            <w:tcMar>
              <w:top w:w="90" w:type="dxa"/>
              <w:start w:w="110" w:type="dxa"/>
              <w:bottom w:w="90" w:type="dxa"/>
              <w:end w:w="110" w:type="dxa"/>
            </w:tcMar>
          </w:tcPr>
          <w:p>
            <w:r>
              <w:rPr>
                <w:rFonts w:ascii="Aptos" w:hAnsi="Aptos"/>
                <w:b/>
                <w:color w:val="FFFFFF"/>
                <w:sz w:val="18"/>
              </w:rPr>
              <w:t>Why</w:t>
            </w:r>
          </w:p>
        </w:tc>
      </w:tr>
      <w:tr>
        <w:tc>
          <w:tcPr>
            <w:tcW w:type="dxa" w:w="4997"/>
            <w:tcMar>
              <w:top w:w="90" w:type="dxa"/>
              <w:start w:w="110" w:type="dxa"/>
              <w:bottom w:w="90" w:type="dxa"/>
              <w:end w:w="110" w:type="dxa"/>
            </w:tcMar>
          </w:tcPr>
          <w:p>
            <w:r>
              <w:rPr>
                <w:rFonts w:ascii="Aptos" w:hAnsi="Aptos"/>
                <w:sz w:val="17"/>
              </w:rPr>
              <w:t>Add action to make the chapter move</w:t>
            </w:r>
          </w:p>
        </w:tc>
        <w:tc>
          <w:tcPr>
            <w:tcW w:type="dxa" w:w="4997"/>
            <w:tcMar>
              <w:top w:w="90" w:type="dxa"/>
              <w:start w:w="110" w:type="dxa"/>
              <w:bottom w:w="90" w:type="dxa"/>
              <w:end w:w="110" w:type="dxa"/>
            </w:tcMar>
          </w:tcPr>
          <w:p>
            <w:r>
              <w:rPr>
                <w:rFonts w:ascii="Aptos" w:hAnsi="Aptos"/>
                <w:sz w:val="17"/>
              </w:rPr>
              <w:t>The approved style creates movement through subtraction and sentence control.</w:t>
            </w:r>
          </w:p>
        </w:tc>
      </w:tr>
      <w:tr>
        <w:tc>
          <w:tcPr>
            <w:tcW w:type="dxa" w:w="4997"/>
            <w:tcMar>
              <w:top w:w="90" w:type="dxa"/>
              <w:start w:w="110" w:type="dxa"/>
              <w:bottom w:w="90" w:type="dxa"/>
              <w:end w:w="110" w:type="dxa"/>
            </w:tcMar>
            <w:shd w:fill="F3F4F5"/>
          </w:tcPr>
          <w:p>
            <w:r>
              <w:rPr>
                <w:rFonts w:ascii="Aptos" w:hAnsi="Aptos"/>
                <w:sz w:val="17"/>
              </w:rPr>
              <w:t>Add dialogue or comedy to satisfy a quota</w:t>
            </w:r>
          </w:p>
        </w:tc>
        <w:tc>
          <w:tcPr>
            <w:tcW w:type="dxa" w:w="4997"/>
            <w:tcMar>
              <w:top w:w="90" w:type="dxa"/>
              <w:start w:w="110" w:type="dxa"/>
              <w:bottom w:w="90" w:type="dxa"/>
              <w:end w:w="110" w:type="dxa"/>
            </w:tcMar>
            <w:shd w:fill="F3F4F5"/>
          </w:tcPr>
          <w:p>
            <w:r>
              <w:rPr>
                <w:rFonts w:ascii="Aptos" w:hAnsi="Aptos"/>
                <w:sz w:val="17"/>
              </w:rPr>
              <w:t>Dialogue and humor must arise from the scene, not from engine compliance.</w:t>
            </w:r>
          </w:p>
        </w:tc>
      </w:tr>
      <w:tr>
        <w:tc>
          <w:tcPr>
            <w:tcW w:type="dxa" w:w="4997"/>
            <w:tcMar>
              <w:top w:w="90" w:type="dxa"/>
              <w:start w:w="110" w:type="dxa"/>
              <w:bottom w:w="90" w:type="dxa"/>
              <w:end w:w="110" w:type="dxa"/>
            </w:tcMar>
          </w:tcPr>
          <w:p>
            <w:r>
              <w:rPr>
                <w:rFonts w:ascii="Aptos" w:hAnsi="Aptos"/>
                <w:sz w:val="17"/>
              </w:rPr>
              <w:t>Strip out technical exposition</w:t>
            </w:r>
          </w:p>
        </w:tc>
        <w:tc>
          <w:tcPr>
            <w:tcW w:type="dxa" w:w="4997"/>
            <w:tcMar>
              <w:top w:w="90" w:type="dxa"/>
              <w:start w:w="110" w:type="dxa"/>
              <w:bottom w:w="90" w:type="dxa"/>
              <w:end w:w="110" w:type="dxa"/>
            </w:tcMar>
          </w:tcPr>
          <w:p>
            <w:r>
              <w:rPr>
                <w:rFonts w:ascii="Aptos" w:hAnsi="Aptos"/>
                <w:sz w:val="17"/>
              </w:rPr>
              <w:t>The technical and economic logic is part of the novel’s identity and credibility.</w:t>
            </w:r>
          </w:p>
        </w:tc>
      </w:tr>
      <w:tr>
        <w:tc>
          <w:tcPr>
            <w:tcW w:type="dxa" w:w="4997"/>
            <w:tcMar>
              <w:top w:w="90" w:type="dxa"/>
              <w:start w:w="110" w:type="dxa"/>
              <w:bottom w:w="90" w:type="dxa"/>
              <w:end w:w="110" w:type="dxa"/>
            </w:tcMar>
            <w:shd w:fill="F3F4F5"/>
          </w:tcPr>
          <w:p>
            <w:r>
              <w:rPr>
                <w:rFonts w:ascii="Aptos" w:hAnsi="Aptos"/>
                <w:sz w:val="17"/>
              </w:rPr>
              <w:t>Convert the prose to short modern sentences</w:t>
            </w:r>
          </w:p>
        </w:tc>
        <w:tc>
          <w:tcPr>
            <w:tcW w:type="dxa" w:w="4997"/>
            <w:tcMar>
              <w:top w:w="90" w:type="dxa"/>
              <w:start w:w="110" w:type="dxa"/>
              <w:bottom w:w="90" w:type="dxa"/>
              <w:end w:w="110" w:type="dxa"/>
            </w:tcMar>
            <w:shd w:fill="F3F4F5"/>
          </w:tcPr>
          <w:p>
            <w:r>
              <w:rPr>
                <w:rFonts w:ascii="Aptos" w:hAnsi="Aptos"/>
                <w:sz w:val="17"/>
              </w:rPr>
              <w:t>The voice requires reflective breadth and variable rhythm.</w:t>
            </w:r>
          </w:p>
        </w:tc>
      </w:tr>
      <w:tr>
        <w:tc>
          <w:tcPr>
            <w:tcW w:type="dxa" w:w="4997"/>
            <w:tcMar>
              <w:top w:w="90" w:type="dxa"/>
              <w:start w:w="110" w:type="dxa"/>
              <w:bottom w:w="90" w:type="dxa"/>
              <w:end w:w="110" w:type="dxa"/>
            </w:tcMar>
          </w:tcPr>
          <w:p>
            <w:r>
              <w:rPr>
                <w:rFonts w:ascii="Aptos" w:hAnsi="Aptos"/>
                <w:sz w:val="17"/>
              </w:rPr>
              <w:t>Remove a passage merely because it is a digression</w:t>
            </w:r>
          </w:p>
        </w:tc>
        <w:tc>
          <w:tcPr>
            <w:tcW w:type="dxa" w:w="4997"/>
            <w:tcMar>
              <w:top w:w="90" w:type="dxa"/>
              <w:start w:w="110" w:type="dxa"/>
              <w:bottom w:w="90" w:type="dxa"/>
              <w:end w:w="110" w:type="dxa"/>
            </w:tcMar>
          </w:tcPr>
          <w:p>
            <w:r>
              <w:rPr>
                <w:rFonts w:ascii="Aptos" w:hAnsi="Aptos"/>
                <w:sz w:val="17"/>
              </w:rPr>
              <w:t>A digression may carry character, world logic, or thematic weight.</w:t>
            </w:r>
          </w:p>
        </w:tc>
      </w:tr>
      <w:tr>
        <w:tc>
          <w:tcPr>
            <w:tcW w:type="dxa" w:w="4997"/>
            <w:tcMar>
              <w:top w:w="90" w:type="dxa"/>
              <w:start w:w="110" w:type="dxa"/>
              <w:bottom w:w="90" w:type="dxa"/>
              <w:end w:w="110" w:type="dxa"/>
            </w:tcMar>
            <w:shd w:fill="F3F4F5"/>
          </w:tcPr>
          <w:p>
            <w:r>
              <w:rPr>
                <w:rFonts w:ascii="Aptos" w:hAnsi="Aptos"/>
                <w:sz w:val="17"/>
              </w:rPr>
              <w:t>Add a stronger magical hint or plot hook</w:t>
            </w:r>
          </w:p>
        </w:tc>
        <w:tc>
          <w:tcPr>
            <w:tcW w:type="dxa" w:w="4997"/>
            <w:tcMar>
              <w:top w:w="90" w:type="dxa"/>
              <w:start w:w="110" w:type="dxa"/>
              <w:bottom w:w="90" w:type="dxa"/>
              <w:end w:w="110" w:type="dxa"/>
            </w:tcMar>
            <w:shd w:fill="F3F4F5"/>
          </w:tcPr>
          <w:p>
            <w:r>
              <w:rPr>
                <w:rFonts w:ascii="Aptos" w:hAnsi="Aptos"/>
                <w:sz w:val="17"/>
              </w:rPr>
              <w:t>That is developmental editing, not moderate revision.</w:t>
            </w:r>
          </w:p>
        </w:tc>
      </w:tr>
      <w:tr>
        <w:tc>
          <w:tcPr>
            <w:tcW w:type="dxa" w:w="4997"/>
            <w:tcMar>
              <w:top w:w="90" w:type="dxa"/>
              <w:start w:w="110" w:type="dxa"/>
              <w:bottom w:w="90" w:type="dxa"/>
              <w:end w:w="110" w:type="dxa"/>
            </w:tcMar>
          </w:tcPr>
          <w:p>
            <w:r>
              <w:rPr>
                <w:rFonts w:ascii="Aptos" w:hAnsi="Aptos"/>
                <w:sz w:val="17"/>
              </w:rPr>
              <w:t>Explain a strong blunt line afterward</w:t>
            </w:r>
          </w:p>
        </w:tc>
        <w:tc>
          <w:tcPr>
            <w:tcW w:type="dxa" w:w="4997"/>
            <w:tcMar>
              <w:top w:w="90" w:type="dxa"/>
              <w:start w:w="110" w:type="dxa"/>
              <w:bottom w:w="90" w:type="dxa"/>
              <w:end w:w="110" w:type="dxa"/>
            </w:tcMar>
          </w:tcPr>
          <w:p>
            <w:r>
              <w:rPr>
                <w:rFonts w:ascii="Aptos" w:hAnsi="Aptos"/>
                <w:sz w:val="17"/>
              </w:rPr>
              <w:t>The explanation usually weakens the line.</w:t>
            </w:r>
          </w:p>
        </w:tc>
      </w:tr>
    </w:tbl>
    <w:p>
      <w:pPr>
        <w:pStyle w:val="Heading1"/>
        <w:keepNext w:val="1"/>
      </w:pPr>
      <w:r>
        <w:t>5. Passage-Level Revision Method</w:t>
      </w:r>
    </w:p>
    <w:p>
      <w:r>
        <w:rPr>
          <w:rFonts w:ascii="Aptos" w:hAnsi="Aptos"/>
          <w:b/>
          <w:color w:val="223548"/>
        </w:rPr>
        <w:t xml:space="preserve">1. Inventory the passage: </w:t>
      </w:r>
      <w:r>
        <w:rPr>
          <w:rFonts w:ascii="Aptos" w:hAnsi="Aptos"/>
        </w:rPr>
        <w:t>Identify its scene function, emotional turn, technical facts, dialogue exchanges, objects, and foreshadowing.</w:t>
      </w:r>
    </w:p>
    <w:p>
      <w:r>
        <w:rPr>
          <w:rFonts w:ascii="Aptos" w:hAnsi="Aptos"/>
          <w:b/>
          <w:color w:val="223548"/>
        </w:rPr>
        <w:t xml:space="preserve">2. Protect the skeleton: </w:t>
      </w:r>
      <w:r>
        <w:rPr>
          <w:rFonts w:ascii="Aptos" w:hAnsi="Aptos"/>
        </w:rPr>
        <w:t>Assume scene order, event order, and dialogue substance remain unchanged.</w:t>
      </w:r>
    </w:p>
    <w:p>
      <w:r>
        <w:rPr>
          <w:rFonts w:ascii="Aptos" w:hAnsi="Aptos"/>
          <w:b/>
          <w:color w:val="223548"/>
        </w:rPr>
        <w:t xml:space="preserve">3. Find duplicated meaning: </w:t>
      </w:r>
      <w:r>
        <w:rPr>
          <w:rFonts w:ascii="Aptos" w:hAnsi="Aptos"/>
        </w:rPr>
        <w:t>Mark where the narrator explains what an image, action, or silence already shows.</w:t>
      </w:r>
    </w:p>
    <w:p>
      <w:r>
        <w:rPr>
          <w:rFonts w:ascii="Aptos" w:hAnsi="Aptos"/>
          <w:b/>
          <w:color w:val="223548"/>
        </w:rPr>
        <w:t xml:space="preserve">4. Tighten internally: </w:t>
      </w:r>
      <w:r>
        <w:rPr>
          <w:rFonts w:ascii="Aptos" w:hAnsi="Aptos"/>
        </w:rPr>
        <w:t>Shorten clauses and transitions before deleting whole subjects or digressions.</w:t>
      </w:r>
    </w:p>
    <w:p>
      <w:r>
        <w:rPr>
          <w:rFonts w:ascii="Aptos" w:hAnsi="Aptos"/>
          <w:b/>
          <w:color w:val="223548"/>
        </w:rPr>
        <w:t xml:space="preserve">5. Control sentence load: </w:t>
      </w:r>
      <w:r>
        <w:rPr>
          <w:rFonts w:ascii="Aptos" w:hAnsi="Aptos"/>
        </w:rPr>
        <w:t>Trim or split only sentences that continue beyond their natural landing point.</w:t>
      </w:r>
    </w:p>
    <w:p>
      <w:r>
        <w:rPr>
          <w:rFonts w:ascii="Aptos" w:hAnsi="Aptos"/>
          <w:b/>
          <w:color w:val="223548"/>
        </w:rPr>
        <w:t xml:space="preserve">6. Restore texture: </w:t>
      </w:r>
      <w:r>
        <w:rPr>
          <w:rFonts w:ascii="Aptos" w:hAnsi="Aptos"/>
        </w:rPr>
        <w:t>After cutting, verify that humor, material detail, reflective breadth, and emotional indirection remain.</w:t>
      </w:r>
    </w:p>
    <w:p>
      <w:r>
        <w:rPr>
          <w:rFonts w:ascii="Aptos" w:hAnsi="Aptos"/>
          <w:b/>
          <w:color w:val="223548"/>
        </w:rPr>
        <w:t xml:space="preserve">7. Check for invention: </w:t>
      </w:r>
      <w:r>
        <w:rPr>
          <w:rFonts w:ascii="Aptos" w:hAnsi="Aptos"/>
        </w:rPr>
        <w:t>Remove any new event, magical effect, motive, fact, or named entity not present in the source.</w:t>
      </w:r>
    </w:p>
    <w:p>
      <w:pPr>
        <w:pStyle w:val="Heading1"/>
        <w:keepNext w:val="1"/>
      </w:pPr>
      <w:r>
        <w:t>6. Sentence and Paragraph Rules</w:t>
      </w:r>
    </w:p>
    <w:p>
      <w:pPr>
        <w:pStyle w:val="Heading2"/>
        <w:keepNext w:val="1"/>
      </w:pPr>
      <w:r>
        <w:t>Long sentences</w:t>
      </w:r>
    </w:p>
    <w:p>
      <w:r>
        <w:t>Retain a long sentence when each clause adds a new layer of observation, logic, or emotional qualification. Trim or divide it when the sentence has already landed and continues with another analogy, conclusion, or generalized truth.</w:t>
      </w:r>
    </w:p>
    <w:p>
      <w:pPr>
        <w:pStyle w:val="Heading2"/>
        <w:keepNext w:val="1"/>
      </w:pPr>
      <w:r>
        <w:t>Short sentences</w:t>
      </w:r>
    </w:p>
    <w:p>
      <w:r>
        <w:t>Use short declarative sentences selectively at moments of admission, reversal, or emotional pressure. Do not surround them with explanation. Their force depends on being left alone.</w:t>
      </w:r>
    </w:p>
    <w:p>
      <w:pPr>
        <w:pStyle w:val="Heading2"/>
        <w:keepNext w:val="1"/>
      </w:pPr>
      <w:r>
        <w:t>Paragraph endings</w:t>
      </w:r>
    </w:p>
    <w:p>
      <w:r>
        <w:t>Prefer ending on an image, object, physical action, line of dialogue, changed gesture, or unresolved obligation. Avoid repeatedly following a scene with interpretation, a general truth, and then a lyrical restatement.</w:t>
      </w:r>
    </w:p>
    <w:p>
      <w:pPr>
        <w:pStyle w:val="Heading2"/>
        <w:keepNext w:val="1"/>
      </w:pPr>
      <w:r>
        <w:t>Recurring constructions</w:t>
      </w:r>
    </w:p>
    <w:p>
      <w:r>
        <w:t>Signature phrases belong to Emlyn’s voice and should not be eliminated. Reduce them when they cluster, repeat the previous sentence’s work, or introduce an aphorism the scene has already earned without explanation.</w:t>
      </w:r>
    </w:p>
    <w:p>
      <w:pPr>
        <w:pStyle w:val="Heading1"/>
        <w:keepNext w:val="1"/>
      </w:pPr>
      <w:r>
        <w:t>7. Technical and Economic Exposition</w:t>
      </w:r>
    </w:p>
    <w:p>
      <w:r>
        <w:rPr>
          <w:rFonts w:ascii="Aptos" w:hAnsi="Aptos"/>
          <w:b/>
          <w:color w:val="223548"/>
        </w:rPr>
        <w:t>Retain exposition when it establishes:</w:t>
      </w:r>
    </w:p>
    <w:p>
      <w:pPr>
        <w:pStyle w:val="ListBullet2"/>
      </w:pPr>
      <w:r>
        <w:t>A practical constraint.</w:t>
      </w:r>
    </w:p>
    <w:p>
      <w:pPr>
        <w:pStyle w:val="ListBullet2"/>
      </w:pPr>
      <w:r>
        <w:t>A decision or tradeoff.</w:t>
      </w:r>
    </w:p>
    <w:p>
      <w:pPr>
        <w:pStyle w:val="ListBullet2"/>
      </w:pPr>
      <w:r>
        <w:t>A cost or obligation.</w:t>
      </w:r>
    </w:p>
    <w:p>
      <w:pPr>
        <w:pStyle w:val="ListBullet2"/>
      </w:pPr>
      <w:r>
        <w:t>Why Emlyn’s expertise matters.</w:t>
      </w:r>
    </w:p>
    <w:p>
      <w:pPr>
        <w:pStyle w:val="ListBullet2"/>
      </w:pPr>
      <w:r>
        <w:t>How magic and ordinary technology coexist.</w:t>
      </w:r>
    </w:p>
    <w:p>
      <w:pPr>
        <w:pStyle w:val="ListBullet2"/>
      </w:pPr>
      <w:r>
        <w:t>Why later success or failure is credible.</w:t>
      </w:r>
    </w:p>
    <w:p>
      <w:r>
        <w:rPr>
          <w:rFonts w:ascii="Aptos" w:hAnsi="Aptos"/>
          <w:b/>
          <w:color w:val="223548"/>
        </w:rPr>
        <w:t>Compress exposition when it:</w:t>
      </w:r>
    </w:p>
    <w:p>
      <w:pPr>
        <w:pStyle w:val="ListBullet2"/>
      </w:pPr>
      <w:r>
        <w:t>Repeats a rule the reader already understands.</w:t>
      </w:r>
    </w:p>
    <w:p>
      <w:pPr>
        <w:pStyle w:val="ListBullet2"/>
      </w:pPr>
      <w:r>
        <w:t>Provides several examples after one has made the point.</w:t>
      </w:r>
    </w:p>
    <w:p>
      <w:pPr>
        <w:pStyle w:val="ListBullet2"/>
      </w:pPr>
      <w:r>
        <w:t>Delays a decision without changing how the reader understands it.</w:t>
      </w:r>
    </w:p>
    <w:p>
      <w:pPr>
        <w:pStyle w:val="ListBullet2"/>
      </w:pPr>
      <w:r>
        <w:t>Is followed by a metaphorical explanation of the same technical concept.</w:t>
      </w:r>
    </w:p>
    <w:p>
      <w:r>
        <w:rPr>
          <w:rFonts w:ascii="Aptos" w:hAnsi="Aptos"/>
          <w:b/>
          <w:color w:val="2B696E"/>
        </w:rPr>
        <w:t xml:space="preserve">Preferred sequence: </w:t>
      </w:r>
      <w:r>
        <w:t>practical problem → relevant constraint → decision → minimum necessary explanation → attempt → consequence.</w:t>
      </w:r>
    </w:p>
    <w:p>
      <w:pPr>
        <w:pStyle w:val="Heading1"/>
        <w:keepNext w:val="1"/>
      </w:pPr>
      <w:r>
        <w:t>8. Emotion, Dialogue, and Gesture</w:t>
      </w:r>
    </w:p>
    <w:p>
      <w:pPr>
        <w:pStyle w:val="ListBullet"/>
      </w:pPr>
      <w:r>
        <w:t>Let food, tools, repairs, money, paths, rooms, and work carry emotional meaning.</w:t>
      </w:r>
    </w:p>
    <w:p>
      <w:pPr>
        <w:pStyle w:val="ListBullet"/>
      </w:pPr>
      <w:r>
        <w:t>Do not translate every silence into wisdom or affection.</w:t>
      </w:r>
    </w:p>
    <w:p>
      <w:pPr>
        <w:pStyle w:val="ListBullet"/>
      </w:pPr>
      <w:r>
        <w:t>Do not add emotional speeches where a practical act already communicates the relationship.</w:t>
      </w:r>
    </w:p>
    <w:p>
      <w:pPr>
        <w:pStyle w:val="ListBullet"/>
      </w:pPr>
      <w:r>
        <w:t>Preserve dialogue rhythms and the social restraint of the setting.</w:t>
      </w:r>
    </w:p>
    <w:p>
      <w:pPr>
        <w:pStyle w:val="ListBullet"/>
      </w:pPr>
      <w:r>
        <w:t>When the narrator interprets a gesture, retain the interpretation only if it complicates the gesture or reveals a later misreading.</w:t>
      </w:r>
    </w:p>
    <w:p>
      <w:pPr>
        <w:pStyle w:val="Heading1"/>
        <w:keepNext w:val="1"/>
      </w:pPr>
      <w:r>
        <w:t>9. Calibration Examples</w:t>
      </w:r>
    </w:p>
    <w:p>
      <w:pPr>
        <w:pStyle w:val="Heading3"/>
        <w:keepNext w:val="1"/>
      </w:pPr>
      <w:r>
        <w:t>Compressing a conclusion without changing its meaning</w:t>
      </w:r>
    </w:p>
    <w:tbl>
      <w:tblPr>
        <w:tblStyle w:val="TableGrid"/>
        <w:tblW w:type="auto" w:w="0"/>
        <w:jc w:val="center"/>
        <w:tblLook w:firstColumn="1" w:firstRow="1" w:lastColumn="0" w:lastRow="0" w:noHBand="0" w:noVBand="1" w:val="04A0"/>
      </w:tblPr>
      <w:tblGrid>
        <w:gridCol w:w="4997"/>
        <w:gridCol w:w="4997"/>
      </w:tblGrid>
      <w:tr>
        <w:tc>
          <w:tcPr>
            <w:tcW w:type="dxa" w:w="4997"/>
            <w:shd w:fill="EAF0F4"/>
            <w:tcMar>
              <w:top w:w="70" w:type="dxa"/>
              <w:start w:w="80" w:type="dxa"/>
              <w:bottom w:w="70" w:type="dxa"/>
              <w:end w:w="80" w:type="dxa"/>
            </w:tcMar>
          </w:tcPr>
          <w:p>
            <w:r>
              <w:rPr>
                <w:rFonts w:ascii="Aptos" w:hAnsi="Aptos"/>
                <w:b/>
                <w:color w:val="223548"/>
                <w:sz w:val="16"/>
              </w:rPr>
              <w:t>Source</w:t>
            </w:r>
          </w:p>
        </w:tc>
        <w:tc>
          <w:tcPr>
            <w:tcW w:type="dxa" w:w="4997"/>
            <w:tcMar>
              <w:top w:w="70" w:type="dxa"/>
              <w:start w:w="85" w:type="dxa"/>
              <w:bottom w:w="70" w:type="dxa"/>
              <w:end w:w="85" w:type="dxa"/>
            </w:tcMar>
          </w:tcPr>
          <w:p>
            <w:r>
              <w:rPr>
                <w:rFonts w:ascii="Aptos" w:hAnsi="Aptos"/>
                <w:i/>
                <w:sz w:val="16"/>
              </w:rPr>
              <w:t>They had made me into someone in those tales: a figure, a wonder, a man who walked through the whole of his life already knowing the shape of it.</w:t>
            </w:r>
          </w:p>
        </w:tc>
      </w:tr>
      <w:tr>
        <w:tc>
          <w:tcPr>
            <w:tcW w:type="dxa" w:w="4997"/>
            <w:shd w:fill="EAF0F4"/>
            <w:tcMar>
              <w:top w:w="70" w:type="dxa"/>
              <w:start w:w="80" w:type="dxa"/>
              <w:bottom w:w="70" w:type="dxa"/>
              <w:end w:w="80" w:type="dxa"/>
            </w:tcMar>
          </w:tcPr>
          <w:p>
            <w:r>
              <w:rPr>
                <w:rFonts w:ascii="Aptos" w:hAnsi="Aptos"/>
                <w:b/>
                <w:color w:val="223548"/>
                <w:sz w:val="16"/>
              </w:rPr>
              <w:t>Approved</w:t>
            </w:r>
          </w:p>
        </w:tc>
        <w:tc>
          <w:tcPr>
            <w:tcW w:type="dxa" w:w="4997"/>
            <w:tcMar>
              <w:top w:w="70" w:type="dxa"/>
              <w:start w:w="85" w:type="dxa"/>
              <w:bottom w:w="70" w:type="dxa"/>
              <w:end w:w="85" w:type="dxa"/>
            </w:tcMar>
          </w:tcPr>
          <w:p>
            <w:r>
              <w:rPr>
                <w:rFonts w:ascii="Aptos" w:hAnsi="Aptos"/>
                <w:i/>
                <w:sz w:val="16"/>
              </w:rPr>
              <w:t>They had made me into someone in those tales: a figure, a wonder, a man who walked through life already knowing its shape.</w:t>
            </w:r>
          </w:p>
        </w:tc>
      </w:tr>
      <w:tr>
        <w:tc>
          <w:tcPr>
            <w:tcW w:type="dxa" w:w="4997"/>
            <w:shd w:fill="E6F0F0"/>
            <w:tcMar>
              <w:top w:w="70" w:type="dxa"/>
              <w:start w:w="80" w:type="dxa"/>
              <w:bottom w:w="70" w:type="dxa"/>
              <w:end w:w="80" w:type="dxa"/>
            </w:tcMar>
          </w:tcPr>
          <w:p>
            <w:r>
              <w:rPr>
                <w:rFonts w:ascii="Aptos" w:hAnsi="Aptos"/>
                <w:b/>
                <w:color w:val="2B696E"/>
                <w:sz w:val="16"/>
              </w:rPr>
              <w:t>Lesson</w:t>
            </w:r>
          </w:p>
        </w:tc>
        <w:tc>
          <w:tcPr>
            <w:tcW w:type="dxa" w:w="4997"/>
            <w:tcMar>
              <w:top w:w="70" w:type="dxa"/>
              <w:start w:w="85" w:type="dxa"/>
              <w:bottom w:w="70" w:type="dxa"/>
              <w:end w:w="85" w:type="dxa"/>
            </w:tcMar>
          </w:tcPr>
          <w:p>
            <w:r>
              <w:rPr>
                <w:rFonts w:ascii="Aptos" w:hAnsi="Aptos"/>
                <w:i w:val="0"/>
                <w:sz w:val="16"/>
              </w:rPr>
              <w:t>Remove words that repeat the grammatical idea without reducing voice or meaning.</w:t>
            </w:r>
          </w:p>
        </w:tc>
      </w:tr>
    </w:tbl>
    <w:p>
      <w:pPr>
        <w:pStyle w:val="Heading3"/>
        <w:keepNext w:val="1"/>
      </w:pPr>
      <w:r>
        <w:t>Keeping the image and removing the second explanation</w:t>
      </w:r>
    </w:p>
    <w:tbl>
      <w:tblPr>
        <w:tblStyle w:val="TableGrid"/>
        <w:tblW w:type="auto" w:w="0"/>
        <w:jc w:val="center"/>
        <w:tblLook w:firstColumn="1" w:firstRow="1" w:lastColumn="0" w:lastRow="0" w:noHBand="0" w:noVBand="1" w:val="04A0"/>
      </w:tblPr>
      <w:tblGrid>
        <w:gridCol w:w="4997"/>
        <w:gridCol w:w="4997"/>
      </w:tblGrid>
      <w:tr>
        <w:tc>
          <w:tcPr>
            <w:tcW w:type="dxa" w:w="4997"/>
            <w:shd w:fill="EAF0F4"/>
            <w:tcMar>
              <w:top w:w="70" w:type="dxa"/>
              <w:start w:w="80" w:type="dxa"/>
              <w:bottom w:w="70" w:type="dxa"/>
              <w:end w:w="80" w:type="dxa"/>
            </w:tcMar>
          </w:tcPr>
          <w:p>
            <w:r>
              <w:rPr>
                <w:rFonts w:ascii="Aptos" w:hAnsi="Aptos"/>
                <w:b/>
                <w:color w:val="223548"/>
                <w:sz w:val="16"/>
              </w:rPr>
              <w:t>Source</w:t>
            </w:r>
          </w:p>
        </w:tc>
        <w:tc>
          <w:tcPr>
            <w:tcW w:type="dxa" w:w="4997"/>
            <w:tcMar>
              <w:top w:w="70" w:type="dxa"/>
              <w:start w:w="85" w:type="dxa"/>
              <w:bottom w:w="70" w:type="dxa"/>
              <w:end w:w="85" w:type="dxa"/>
            </w:tcMar>
          </w:tcPr>
          <w:p>
            <w:r>
              <w:rPr>
                <w:rFonts w:ascii="Aptos" w:hAnsi="Aptos"/>
                <w:i/>
                <w:sz w:val="16"/>
              </w:rPr>
              <w:t>When the two of them were gone it came to me and I came back to it, after everything, the way a man goes back to the one place that never once asked him to be anything more than he was.</w:t>
            </w:r>
          </w:p>
        </w:tc>
      </w:tr>
      <w:tr>
        <w:tc>
          <w:tcPr>
            <w:tcW w:type="dxa" w:w="4997"/>
            <w:shd w:fill="EAF0F4"/>
            <w:tcMar>
              <w:top w:w="70" w:type="dxa"/>
              <w:start w:w="80" w:type="dxa"/>
              <w:bottom w:w="70" w:type="dxa"/>
              <w:end w:w="80" w:type="dxa"/>
            </w:tcMar>
          </w:tcPr>
          <w:p>
            <w:r>
              <w:rPr>
                <w:rFonts w:ascii="Aptos" w:hAnsi="Aptos"/>
                <w:b/>
                <w:color w:val="223548"/>
                <w:sz w:val="16"/>
              </w:rPr>
              <w:t>Approved</w:t>
            </w:r>
          </w:p>
        </w:tc>
        <w:tc>
          <w:tcPr>
            <w:tcW w:type="dxa" w:w="4997"/>
            <w:tcMar>
              <w:top w:w="70" w:type="dxa"/>
              <w:start w:w="85" w:type="dxa"/>
              <w:bottom w:w="70" w:type="dxa"/>
              <w:end w:w="85" w:type="dxa"/>
            </w:tcMar>
          </w:tcPr>
          <w:p>
            <w:r>
              <w:rPr>
                <w:rFonts w:ascii="Aptos" w:hAnsi="Aptos"/>
                <w:i/>
                <w:sz w:val="16"/>
              </w:rPr>
              <w:t>When they were gone it came to me, and after everything I came back to it: the one place that had never asked me to be anything more than I was.</w:t>
            </w:r>
          </w:p>
        </w:tc>
      </w:tr>
      <w:tr>
        <w:tc>
          <w:tcPr>
            <w:tcW w:type="dxa" w:w="4997"/>
            <w:shd w:fill="E6F0F0"/>
            <w:tcMar>
              <w:top w:w="70" w:type="dxa"/>
              <w:start w:w="80" w:type="dxa"/>
              <w:bottom w:w="70" w:type="dxa"/>
              <w:end w:w="80" w:type="dxa"/>
            </w:tcMar>
          </w:tcPr>
          <w:p>
            <w:r>
              <w:rPr>
                <w:rFonts w:ascii="Aptos" w:hAnsi="Aptos"/>
                <w:b/>
                <w:color w:val="2B696E"/>
                <w:sz w:val="16"/>
              </w:rPr>
              <w:t>Lesson</w:t>
            </w:r>
          </w:p>
        </w:tc>
        <w:tc>
          <w:tcPr>
            <w:tcW w:type="dxa" w:w="4997"/>
            <w:tcMar>
              <w:top w:w="70" w:type="dxa"/>
              <w:start w:w="85" w:type="dxa"/>
              <w:bottom w:w="70" w:type="dxa"/>
              <w:end w:w="85" w:type="dxa"/>
            </w:tcMar>
          </w:tcPr>
          <w:p>
            <w:r>
              <w:rPr>
                <w:rFonts w:ascii="Aptos" w:hAnsi="Aptos"/>
                <w:i w:val="0"/>
                <w:sz w:val="16"/>
              </w:rPr>
              <w:t>Preserve the emotional image while shortening the route to it.</w:t>
            </w:r>
          </w:p>
        </w:tc>
      </w:tr>
    </w:tbl>
    <w:p>
      <w:pPr>
        <w:pStyle w:val="Heading3"/>
        <w:keepNext w:val="1"/>
      </w:pPr>
      <w:r>
        <w:t>Tightening technical exposition internally</w:t>
      </w:r>
    </w:p>
    <w:tbl>
      <w:tblPr>
        <w:tblStyle w:val="TableGrid"/>
        <w:tblW w:type="auto" w:w="0"/>
        <w:jc w:val="center"/>
        <w:tblLook w:firstColumn="1" w:firstRow="1" w:lastColumn="0" w:lastRow="0" w:noHBand="0" w:noVBand="1" w:val="04A0"/>
      </w:tblPr>
      <w:tblGrid>
        <w:gridCol w:w="4997"/>
        <w:gridCol w:w="4997"/>
      </w:tblGrid>
      <w:tr>
        <w:tc>
          <w:tcPr>
            <w:tcW w:type="dxa" w:w="4997"/>
            <w:shd w:fill="EAF0F4"/>
            <w:tcMar>
              <w:top w:w="70" w:type="dxa"/>
              <w:start w:w="80" w:type="dxa"/>
              <w:bottom w:w="70" w:type="dxa"/>
              <w:end w:w="80" w:type="dxa"/>
            </w:tcMar>
          </w:tcPr>
          <w:p>
            <w:r>
              <w:rPr>
                <w:rFonts w:ascii="Aptos" w:hAnsi="Aptos"/>
                <w:b/>
                <w:color w:val="223548"/>
                <w:sz w:val="16"/>
              </w:rPr>
              <w:t>Source</w:t>
            </w:r>
          </w:p>
        </w:tc>
        <w:tc>
          <w:tcPr>
            <w:tcW w:type="dxa" w:w="4997"/>
            <w:tcMar>
              <w:top w:w="70" w:type="dxa"/>
              <w:start w:w="85" w:type="dxa"/>
              <w:bottom w:w="70" w:type="dxa"/>
              <w:end w:w="85" w:type="dxa"/>
            </w:tcMar>
          </w:tcPr>
          <w:p>
            <w:r>
              <w:rPr>
                <w:rFonts w:ascii="Aptos" w:hAnsi="Aptos"/>
                <w:i/>
                <w:sz w:val="16"/>
              </w:rPr>
              <w:t>There is no shortage of magic in this world, it is short of people who can work it. The talent is born, not made, and realized seldom.</w:t>
            </w:r>
          </w:p>
        </w:tc>
      </w:tr>
      <w:tr>
        <w:tc>
          <w:tcPr>
            <w:tcW w:type="dxa" w:w="4997"/>
            <w:shd w:fill="EAF0F4"/>
            <w:tcMar>
              <w:top w:w="70" w:type="dxa"/>
              <w:start w:w="80" w:type="dxa"/>
              <w:bottom w:w="70" w:type="dxa"/>
              <w:end w:w="80" w:type="dxa"/>
            </w:tcMar>
          </w:tcPr>
          <w:p>
            <w:r>
              <w:rPr>
                <w:rFonts w:ascii="Aptos" w:hAnsi="Aptos"/>
                <w:b/>
                <w:color w:val="223548"/>
                <w:sz w:val="16"/>
              </w:rPr>
              <w:t>Approved</w:t>
            </w:r>
          </w:p>
        </w:tc>
        <w:tc>
          <w:tcPr>
            <w:tcW w:type="dxa" w:w="4997"/>
            <w:tcMar>
              <w:top w:w="70" w:type="dxa"/>
              <w:start w:w="85" w:type="dxa"/>
              <w:bottom w:w="70" w:type="dxa"/>
              <w:end w:w="85" w:type="dxa"/>
            </w:tcMar>
          </w:tcPr>
          <w:p>
            <w:r>
              <w:rPr>
                <w:rFonts w:ascii="Aptos" w:hAnsi="Aptos"/>
                <w:i/>
                <w:sz w:val="16"/>
              </w:rPr>
              <w:t>There is no shortage of magic in the world; it is short of people who can work it.</w:t>
            </w:r>
          </w:p>
        </w:tc>
      </w:tr>
      <w:tr>
        <w:tc>
          <w:tcPr>
            <w:tcW w:type="dxa" w:w="4997"/>
            <w:shd w:fill="E6F0F0"/>
            <w:tcMar>
              <w:top w:w="70" w:type="dxa"/>
              <w:start w:w="80" w:type="dxa"/>
              <w:bottom w:w="70" w:type="dxa"/>
              <w:end w:w="80" w:type="dxa"/>
            </w:tcMar>
          </w:tcPr>
          <w:p>
            <w:r>
              <w:rPr>
                <w:rFonts w:ascii="Aptos" w:hAnsi="Aptos"/>
                <w:b/>
                <w:color w:val="2B696E"/>
                <w:sz w:val="16"/>
              </w:rPr>
              <w:t>Lesson</w:t>
            </w:r>
          </w:p>
        </w:tc>
        <w:tc>
          <w:tcPr>
            <w:tcW w:type="dxa" w:w="4997"/>
            <w:tcMar>
              <w:top w:w="70" w:type="dxa"/>
              <w:start w:w="85" w:type="dxa"/>
              <w:bottom w:w="70" w:type="dxa"/>
              <w:end w:w="85" w:type="dxa"/>
            </w:tcMar>
          </w:tcPr>
          <w:p>
            <w:r>
              <w:rPr>
                <w:rFonts w:ascii="Aptos" w:hAnsi="Aptos"/>
                <w:i w:val="0"/>
                <w:sz w:val="16"/>
              </w:rPr>
              <w:t>Keep the governing rule and cut the immediate restatement.</w:t>
            </w:r>
          </w:p>
        </w:tc>
      </w:tr>
    </w:tbl>
    <w:p>
      <w:pPr>
        <w:pStyle w:val="Heading3"/>
        <w:keepNext w:val="1"/>
      </w:pPr>
      <w:r>
        <w:t>Leaving a strong scene spacious</w:t>
      </w:r>
    </w:p>
    <w:tbl>
      <w:tblPr>
        <w:tblStyle w:val="TableGrid"/>
        <w:tblW w:type="auto" w:w="0"/>
        <w:jc w:val="center"/>
        <w:tblLook w:firstColumn="1" w:firstRow="1" w:lastColumn="0" w:lastRow="0" w:noHBand="0" w:noVBand="1" w:val="04A0"/>
      </w:tblPr>
      <w:tblGrid>
        <w:gridCol w:w="4997"/>
        <w:gridCol w:w="4997"/>
      </w:tblGrid>
      <w:tr>
        <w:tc>
          <w:tcPr>
            <w:tcW w:type="dxa" w:w="4997"/>
            <w:shd w:fill="EAF0F4"/>
            <w:tcMar>
              <w:top w:w="70" w:type="dxa"/>
              <w:start w:w="80" w:type="dxa"/>
              <w:bottom w:w="70" w:type="dxa"/>
              <w:end w:w="80" w:type="dxa"/>
            </w:tcMar>
          </w:tcPr>
          <w:p>
            <w:r>
              <w:rPr>
                <w:rFonts w:ascii="Aptos" w:hAnsi="Aptos"/>
                <w:b/>
                <w:color w:val="223548"/>
                <w:sz w:val="16"/>
              </w:rPr>
              <w:t>Source</w:t>
            </w:r>
          </w:p>
        </w:tc>
        <w:tc>
          <w:tcPr>
            <w:tcW w:type="dxa" w:w="4997"/>
            <w:tcMar>
              <w:top w:w="70" w:type="dxa"/>
              <w:start w:w="85" w:type="dxa"/>
              <w:bottom w:w="70" w:type="dxa"/>
              <w:end w:w="85" w:type="dxa"/>
            </w:tcMar>
          </w:tcPr>
          <w:p>
            <w:r>
              <w:rPr>
                <w:rFonts w:ascii="Aptos" w:hAnsi="Aptos"/>
                <w:i/>
                <w:sz w:val="16"/>
              </w:rPr>
              <w:t>He nodded, as if I had confirmed something, and let it lie, and did not ask the reason. I have thought since that the not-asking was the first true gift anyone in that valley gave me.</w:t>
            </w:r>
          </w:p>
        </w:tc>
      </w:tr>
      <w:tr>
        <w:tc>
          <w:tcPr>
            <w:tcW w:type="dxa" w:w="4997"/>
            <w:shd w:fill="EAF0F4"/>
            <w:tcMar>
              <w:top w:w="70" w:type="dxa"/>
              <w:start w:w="80" w:type="dxa"/>
              <w:bottom w:w="70" w:type="dxa"/>
              <w:end w:w="80" w:type="dxa"/>
            </w:tcMar>
          </w:tcPr>
          <w:p>
            <w:r>
              <w:rPr>
                <w:rFonts w:ascii="Aptos" w:hAnsi="Aptos"/>
                <w:b/>
                <w:color w:val="223548"/>
                <w:sz w:val="16"/>
              </w:rPr>
              <w:t>Approved</w:t>
            </w:r>
          </w:p>
        </w:tc>
        <w:tc>
          <w:tcPr>
            <w:tcW w:type="dxa" w:w="4997"/>
            <w:tcMar>
              <w:top w:w="70" w:type="dxa"/>
              <w:start w:w="85" w:type="dxa"/>
              <w:bottom w:w="70" w:type="dxa"/>
              <w:end w:w="85" w:type="dxa"/>
            </w:tcMar>
          </w:tcPr>
          <w:p>
            <w:r>
              <w:rPr>
                <w:rFonts w:ascii="Aptos" w:hAnsi="Aptos"/>
                <w:i/>
                <w:sz w:val="16"/>
              </w:rPr>
              <w:t>He nodded, as if I had confirmed something, and let it lie, and did not ask the reason. I have thought since that the not-asking was the first true gift anyone in that valley gave me.</w:t>
            </w:r>
          </w:p>
        </w:tc>
      </w:tr>
      <w:tr>
        <w:tc>
          <w:tcPr>
            <w:tcW w:type="dxa" w:w="4997"/>
            <w:shd w:fill="E6F0F0"/>
            <w:tcMar>
              <w:top w:w="70" w:type="dxa"/>
              <w:start w:w="80" w:type="dxa"/>
              <w:bottom w:w="70" w:type="dxa"/>
              <w:end w:w="80" w:type="dxa"/>
            </w:tcMar>
          </w:tcPr>
          <w:p>
            <w:r>
              <w:rPr>
                <w:rFonts w:ascii="Aptos" w:hAnsi="Aptos"/>
                <w:b/>
                <w:color w:val="2B696E"/>
                <w:sz w:val="16"/>
              </w:rPr>
              <w:t>Lesson</w:t>
            </w:r>
          </w:p>
        </w:tc>
        <w:tc>
          <w:tcPr>
            <w:tcW w:type="dxa" w:w="4997"/>
            <w:tcMar>
              <w:top w:w="70" w:type="dxa"/>
              <w:start w:w="85" w:type="dxa"/>
              <w:bottom w:w="70" w:type="dxa"/>
              <w:end w:w="85" w:type="dxa"/>
            </w:tcMar>
          </w:tcPr>
          <w:p>
            <w:r>
              <w:rPr>
                <w:rFonts w:ascii="Aptos" w:hAnsi="Aptos"/>
                <w:i w:val="0"/>
                <w:sz w:val="16"/>
              </w:rPr>
              <w:t>Do not tighten a passage merely because it is reflective. Preserve it when the reflection adds meaning the gesture alone does not fully contain.</w:t>
            </w:r>
          </w:p>
        </w:tc>
      </w:tr>
    </w:tbl>
    <w:p>
      <w:pPr>
        <w:pStyle w:val="Heading1"/>
        <w:keepNext w:val="1"/>
      </w:pPr>
      <w:r>
        <w:t>10. Boundary Between Revision and Development</w:t>
      </w:r>
    </w:p>
    <w:tbl>
      <w:tblPr>
        <w:tblW w:type="auto" w:w="0"/>
        <w:jc w:val="center"/>
        <w:tblLook w:firstColumn="1" w:firstRow="1" w:lastColumn="0" w:lastRow="0" w:noHBand="0" w:noVBand="1" w:val="04A0"/>
      </w:tblPr>
      <w:tblGrid>
        <w:gridCol w:w="9994"/>
      </w:tblGrid>
      <w:tr>
        <w:tc>
          <w:tcPr>
            <w:tcW w:type="dxa" w:w="9994"/>
            <w:shd w:fill="EAF0F4"/>
            <w:tcMar>
              <w:top w:w="130" w:type="dxa"/>
              <w:start w:w="150" w:type="dxa"/>
              <w:bottom w:w="130" w:type="dxa"/>
              <w:end w:w="150" w:type="dxa"/>
            </w:tcMar>
          </w:tcPr>
          <w:p>
            <w:r>
              <w:rPr>
                <w:rFonts w:ascii="Aptos" w:hAnsi="Aptos"/>
                <w:b/>
                <w:color w:val="223548"/>
                <w:sz w:val="21"/>
              </w:rPr>
              <w:t>Important exception</w:t>
            </w:r>
          </w:p>
          <w:p>
            <w:r>
              <w:t>The approved Prologue and Chapter One revision added a subtle disturbance involving the floorboards and basin water. That was a developmental choice, not a normal feature of the revision style. Moderate revision must not generalize from it or add new magic, foreshadowing, plot events, facts, or motives.</w:t>
            </w:r>
          </w:p>
        </w:tc>
      </w:tr>
    </w:tbl>
    <w:p>
      <w:pPr>
        <w:pStyle w:val="Heading1"/>
        <w:keepNext w:val="1"/>
      </w:pPr>
      <w:r>
        <w:t>11. AI Output Contract</w:t>
      </w:r>
    </w:p>
    <w:p>
      <w:r>
        <w:t>When revising in this style, the AI should return:</w:t>
      </w:r>
    </w:p>
    <w:p>
      <w:pPr>
        <w:pStyle w:val="ListBullet"/>
      </w:pPr>
      <w:r>
        <w:t>A short diagnosis of what is slowing the passage.</w:t>
      </w:r>
    </w:p>
    <w:p>
      <w:pPr>
        <w:pStyle w:val="ListBullet"/>
      </w:pPr>
      <w:r>
        <w:t>The revised passage.</w:t>
      </w:r>
    </w:p>
    <w:p>
      <w:pPr>
        <w:pStyle w:val="ListBullet"/>
      </w:pPr>
      <w:r>
        <w:t>A concise change log distinguishing cuts from any requested developmental changes.</w:t>
      </w:r>
    </w:p>
    <w:p>
      <w:pPr>
        <w:pStyle w:val="ListBullet"/>
      </w:pPr>
      <w:r>
        <w:t>A continuity note identifying anything that cannot be resolved from the source.</w:t>
      </w:r>
    </w:p>
    <w:p>
      <w:r>
        <w:t>The AI must not silently:</w:t>
      </w:r>
    </w:p>
    <w:p>
      <w:pPr>
        <w:pStyle w:val="ListBullet2"/>
      </w:pPr>
      <w:r>
        <w:t>Add scenes, events, magic, named entities, motives, or foreshadowing.</w:t>
      </w:r>
    </w:p>
    <w:p>
      <w:pPr>
        <w:pStyle w:val="ListBullet2"/>
      </w:pPr>
      <w:r>
        <w:t>Reorder the chapter.</w:t>
      </w:r>
    </w:p>
    <w:p>
      <w:pPr>
        <w:pStyle w:val="ListBullet2"/>
      </w:pPr>
      <w:r>
        <w:t>Alter dialogue implications.</w:t>
      </w:r>
    </w:p>
    <w:p>
      <w:pPr>
        <w:pStyle w:val="ListBullet2"/>
      </w:pPr>
      <w:r>
        <w:t>Remove technical concepts.</w:t>
      </w:r>
    </w:p>
    <w:p>
      <w:pPr>
        <w:pStyle w:val="ListBullet2"/>
      </w:pPr>
      <w:r>
        <w:t>Change established facts.</w:t>
      </w:r>
    </w:p>
    <w:p>
      <w:pPr>
        <w:pStyle w:val="ListBullet2"/>
      </w:pPr>
      <w:r>
        <w:t>Use target compression as a reason to cut necessary material.</w:t>
      </w:r>
    </w:p>
    <w:p>
      <w:pPr>
        <w:pStyle w:val="Heading1"/>
        <w:keepNext w:val="1"/>
      </w:pPr>
      <w:r>
        <w:t>12. Final Review Checklist</w:t>
      </w:r>
    </w:p>
    <w:p>
      <w:r>
        <w:rPr>
          <w:rFonts w:ascii="Aptos" w:hAnsi="Aptos"/>
          <w:color w:val="2B696E"/>
          <w:sz w:val="21"/>
        </w:rPr>
        <w:t xml:space="preserve">☐ </w:t>
      </w:r>
      <w:r>
        <w:t>The passage still feels like Emlyn.</w:t>
      </w:r>
    </w:p>
    <w:p>
      <w:r>
        <w:rPr>
          <w:rFonts w:ascii="Aptos" w:hAnsi="Aptos"/>
          <w:color w:val="2B696E"/>
          <w:sz w:val="21"/>
        </w:rPr>
        <w:t xml:space="preserve">☐ </w:t>
      </w:r>
      <w:r>
        <w:t>Scene order and dramatic meaning are unchanged.</w:t>
      </w:r>
    </w:p>
    <w:p>
      <w:r>
        <w:rPr>
          <w:rFonts w:ascii="Aptos" w:hAnsi="Aptos"/>
          <w:color w:val="2B696E"/>
          <w:sz w:val="21"/>
        </w:rPr>
        <w:t xml:space="preserve">☐ </w:t>
      </w:r>
      <w:r>
        <w:t>Technical and economic logic remain intact.</w:t>
      </w:r>
    </w:p>
    <w:p>
      <w:r>
        <w:rPr>
          <w:rFonts w:ascii="Aptos" w:hAnsi="Aptos"/>
          <w:color w:val="2B696E"/>
          <w:sz w:val="21"/>
        </w:rPr>
        <w:t xml:space="preserve">☐ </w:t>
      </w:r>
      <w:r>
        <w:t>No new story material has been introduced.</w:t>
      </w:r>
    </w:p>
    <w:p>
      <w:r>
        <w:rPr>
          <w:rFonts w:ascii="Aptos" w:hAnsi="Aptos"/>
          <w:color w:val="2B696E"/>
          <w:sz w:val="21"/>
        </w:rPr>
        <w:t xml:space="preserve">☐ </w:t>
      </w:r>
      <w:r>
        <w:t>Repeated interpretation has been challenged.</w:t>
      </w:r>
    </w:p>
    <w:p>
      <w:r>
        <w:rPr>
          <w:rFonts w:ascii="Aptos" w:hAnsi="Aptos"/>
          <w:color w:val="2B696E"/>
          <w:sz w:val="21"/>
        </w:rPr>
        <w:t xml:space="preserve">☐ </w:t>
      </w:r>
      <w:r>
        <w:t>The strongest image is not followed by an unnecessary explanation.</w:t>
      </w:r>
    </w:p>
    <w:p>
      <w:r>
        <w:rPr>
          <w:rFonts w:ascii="Aptos" w:hAnsi="Aptos"/>
          <w:color w:val="2B696E"/>
          <w:sz w:val="21"/>
        </w:rPr>
        <w:t xml:space="preserve">☐ </w:t>
      </w:r>
      <w:r>
        <w:t>Long sentences accumulate rather than wander.</w:t>
      </w:r>
    </w:p>
    <w:p>
      <w:r>
        <w:rPr>
          <w:rFonts w:ascii="Aptos" w:hAnsi="Aptos"/>
          <w:color w:val="2B696E"/>
          <w:sz w:val="21"/>
        </w:rPr>
        <w:t xml:space="preserve">☐ </w:t>
      </w:r>
      <w:r>
        <w:t>Short sentences are used selectively.</w:t>
      </w:r>
    </w:p>
    <w:p>
      <w:r>
        <w:rPr>
          <w:rFonts w:ascii="Aptos" w:hAnsi="Aptos"/>
          <w:color w:val="2B696E"/>
          <w:sz w:val="21"/>
        </w:rPr>
        <w:t xml:space="preserve">☐ </w:t>
      </w:r>
      <w:r>
        <w:t>Village texture and material detail remain present.</w:t>
      </w:r>
    </w:p>
    <w:p>
      <w:r>
        <w:rPr>
          <w:rFonts w:ascii="Aptos" w:hAnsi="Aptos"/>
          <w:color w:val="2B696E"/>
          <w:sz w:val="21"/>
        </w:rPr>
        <w:t xml:space="preserve">☐ </w:t>
      </w:r>
      <w:r>
        <w:t>The revision moves more cleanly without feeling abbreviated.</w:t>
      </w:r>
    </w:p>
    <w:p>
      <w:pPr>
        <w:pStyle w:val="Heading1"/>
        <w:keepNext w:val="1"/>
      </w:pPr>
      <w:r>
        <w:t>13. Reusable Revision Instruction</w:t>
      </w:r>
    </w:p>
    <w:p>
      <w:pPr>
        <w:pStyle w:val="CodeSmall"/>
      </w:pPr>
      <w:r>
        <w:rPr>
          <w:rFonts w:ascii="Aptos Mono" w:hAnsi="Aptos Mono"/>
          <w:sz w:val="17"/>
        </w:rPr>
        <w:t>Revise this passage in the approved Ardenmoor moderate-revision style. Preserve scene order, dialogue substance, technical concepts, material detail, emotional restraint, reflective breadth, and Emlyn’s first-person voice. Create movement by removing duplicated interpretation, redundant sentence tails, second explanations after an image has landed, repeated conclusions, and overloaded transitions. Retain meaningful digressions and long sentences that accumulate. Do not add plot, magic, characters, motives, foreshadowing, dialogue, comedy, or conflict. Do not convert the prose to minimalism. Return a short diagnosis, the revised passage, a change log, and any continuity issue.</w:t>
      </w:r>
    </w:p>
    <w:p/>
    <w:tbl>
      <w:tblPr>
        <w:tblW w:type="auto" w:w="0"/>
        <w:tblLook w:firstColumn="1" w:firstRow="1" w:lastColumn="0" w:lastRow="0" w:noHBand="0" w:noVBand="1" w:val="04A0"/>
      </w:tblPr>
      <w:tblGrid>
        <w:gridCol w:w="9994"/>
      </w:tblGrid>
      <w:tr>
        <w:tc>
          <w:tcPr>
            <w:tcW w:type="dxa" w:w="9994"/>
            <w:shd w:fill="E6F0F0"/>
            <w:tcMar>
              <w:top w:w="135" w:type="dxa"/>
              <w:start w:w="155" w:type="dxa"/>
              <w:bottom w:w="135" w:type="dxa"/>
              <w:end w:w="155" w:type="dxa"/>
            </w:tcMar>
          </w:tcPr>
          <w:p>
            <w:r>
              <w:rPr>
                <w:rFonts w:ascii="Aptos" w:hAnsi="Aptos"/>
                <w:b/>
                <w:color w:val="2B696E"/>
                <w:sz w:val="21"/>
              </w:rPr>
              <w:t>Final test</w:t>
            </w:r>
          </w:p>
          <w:p>
            <w:r>
              <w:rPr>
                <w:rFonts w:ascii="Aptos" w:hAnsi="Aptos"/>
                <w:color w:val="223548"/>
                <w:sz w:val="21"/>
              </w:rPr>
              <w:t>The revision should feel as though the original author stopped one sentence earlier in the places where the prose was over-explaining—not as though a different author rewrote the chapter.</w:t>
            </w:r>
          </w:p>
        </w:tc>
      </w:tr>
    </w:tbl>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66C"/>
        <w:sz w:val="16"/>
      </w:rPr>
      <w:t>Ardenmoor Moderate Revision Style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90"/>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23548"/>
      <w:sz w:val="33"/>
      <w:szCs w:val="28"/>
    </w:rPr>
  </w:style>
  <w:style w:type="paragraph" w:styleId="Heading2">
    <w:name w:val="heading 2"/>
    <w:basedOn w:val="Normal"/>
    <w:next w:val="Normal"/>
    <w:link w:val="Heading2Char"/>
    <w:uiPriority w:val="9"/>
    <w:unhideWhenUsed/>
    <w:qFormat/>
    <w:rsid w:val="00FC693F"/>
    <w:pPr>
      <w:keepNext/>
      <w:keepLines/>
      <w:spacing w:before="160" w:after="70"/>
      <w:outlineLvl w:val="1"/>
    </w:pPr>
    <w:rPr>
      <w:rFonts w:asciiTheme="majorHAnsi" w:eastAsiaTheme="majorEastAsia" w:hAnsiTheme="majorHAnsi" w:cstheme="majorBidi" w:ascii="Aptos" w:hAnsi="Aptos"/>
      <w:b/>
      <w:bCs/>
      <w:color w:val="2B696E"/>
      <w:sz w:val="25"/>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ptos" w:hAnsi="Aptos"/>
      <w:b/>
      <w:bCs/>
      <w:color w:val="2235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235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0666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59" w:lineRule="auto"/>
    </w:pPr>
    <w:rPr>
      <w:rFonts w:ascii="Aptos" w:hAnsi="Aptos"/>
      <w:color w:val="223548"/>
      <w:sz w:val="21"/>
    </w:rPr>
  </w:style>
  <w:style w:type="paragraph" w:customStyle="1" w:styleId="CodeSmall">
    <w:name w:val="Code Small"/>
    <w:pPr>
      <w:spacing w:after="80"/>
      <w:ind w:left="288" w:right="216"/>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