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08001E" w14:textId="77777777" w:rsidR="00924443" w:rsidRPr="00924443" w:rsidRDefault="00700790" w:rsidP="00924443">
      <w:pPr>
        <w:pStyle w:val="TitleDoc"/>
      </w:pPr>
      <w:r>
        <w:t>Weighting Report</w:t>
      </w:r>
    </w:p>
    <w:p w14:paraId="69F95E21" w14:textId="67F6090B" w:rsidR="00700790" w:rsidRPr="00924443" w:rsidRDefault="00700790" w:rsidP="00924443">
      <w:pPr>
        <w:pStyle w:val="Titre2"/>
        <w:jc w:val="center"/>
        <w:rPr>
          <w:sz w:val="32"/>
          <w:szCs w:val="32"/>
        </w:rPr>
      </w:pPr>
      <w:r w:rsidRPr="00924443">
        <w:rPr>
          <w:sz w:val="32"/>
          <w:szCs w:val="32"/>
        </w:rPr>
        <w:t xml:space="preserve">MSE </w:t>
      </w:r>
      <w:r w:rsidRPr="00924443">
        <w:rPr>
          <w:rStyle w:val="AR2"/>
          <w:sz w:val="32"/>
          <w:szCs w:val="32"/>
        </w:rPr>
        <w:t>Survey</w:t>
      </w:r>
      <w:r w:rsidRPr="00924443">
        <w:rPr>
          <w:sz w:val="32"/>
          <w:szCs w:val="32"/>
        </w:rPr>
        <w:t xml:space="preserve"> Wave I</w:t>
      </w:r>
      <w:r w:rsidR="00C7638F">
        <w:rPr>
          <w:sz w:val="32"/>
          <w:szCs w:val="32"/>
        </w:rPr>
        <w:t>I</w:t>
      </w:r>
      <w:r w:rsidRPr="00924443">
        <w:rPr>
          <w:sz w:val="32"/>
          <w:szCs w:val="32"/>
        </w:rPr>
        <w:t xml:space="preserve"> (2018)</w:t>
      </w:r>
    </w:p>
    <w:p w14:paraId="1E9D1306" w14:textId="77777777" w:rsidR="00700790" w:rsidRDefault="00700790" w:rsidP="00700790"/>
    <w:p w14:paraId="0AEF8A66" w14:textId="77777777" w:rsidR="00924443" w:rsidRDefault="00924443" w:rsidP="00700790"/>
    <w:p w14:paraId="229D2DE5" w14:textId="77777777" w:rsidR="00924443" w:rsidRPr="00B5549D" w:rsidRDefault="00924443" w:rsidP="00924443">
      <w:pPr>
        <w:rPr>
          <w:rFonts w:cs="Gill Sans Light"/>
        </w:rPr>
      </w:pPr>
      <w:r w:rsidRPr="00B5549D">
        <w:rPr>
          <w:rFonts w:cs="Gill Sans Light"/>
        </w:rPr>
        <w:t xml:space="preserve">Rafael Pilliard Hellwig, </w:t>
      </w:r>
    </w:p>
    <w:p w14:paraId="02F65E92" w14:textId="4DECFEDD" w:rsidR="00924443" w:rsidRPr="00B5549D" w:rsidRDefault="00597020" w:rsidP="00924443">
      <w:pPr>
        <w:rPr>
          <w:rFonts w:cs="Gill Sans Light"/>
        </w:rPr>
      </w:pPr>
      <w:r>
        <w:rPr>
          <w:rFonts w:cs="Gill Sans Light"/>
        </w:rPr>
        <w:t>M&amp;E Advisor</w:t>
      </w:r>
      <w:r w:rsidR="00924443">
        <w:rPr>
          <w:rFonts w:cs="Gill Sans Light"/>
        </w:rPr>
        <w:t xml:space="preserve">, </w:t>
      </w:r>
      <w:r w:rsidR="00924443" w:rsidRPr="00B5549D">
        <w:rPr>
          <w:rFonts w:cs="Gill Sans Light"/>
        </w:rPr>
        <w:t>USAID Jordan Local Enterprise Support Project</w:t>
      </w:r>
    </w:p>
    <w:p w14:paraId="3DAF8160" w14:textId="050FF27A" w:rsidR="00924443" w:rsidRDefault="00924443" w:rsidP="00700790"/>
    <w:p w14:paraId="1103251B" w14:textId="77777777" w:rsidR="00924443" w:rsidRPr="00BE3488" w:rsidRDefault="00924443" w:rsidP="00924443">
      <w:pPr>
        <w:pStyle w:val="Heading2"/>
      </w:pPr>
      <w:r>
        <w:t>Introduction</w:t>
      </w:r>
    </w:p>
    <w:p w14:paraId="40B33F7F" w14:textId="77777777" w:rsidR="00924443" w:rsidRDefault="00924443" w:rsidP="00924443">
      <w:pPr>
        <w:rPr>
          <w:rFonts w:cs="Gill Sans Light"/>
        </w:rPr>
      </w:pPr>
    </w:p>
    <w:p w14:paraId="3797B7F0" w14:textId="22689EE7" w:rsidR="00924443" w:rsidRPr="00B74843" w:rsidRDefault="00680346" w:rsidP="00924443">
      <w:pPr>
        <w:rPr>
          <w:rFonts w:cs="Gill Sans Light"/>
        </w:rPr>
      </w:pPr>
      <w:r>
        <w:rPr>
          <w:rFonts w:cs="Gill Sans Light"/>
        </w:rPr>
        <w:t>This</w:t>
      </w:r>
      <w:r w:rsidR="00924443" w:rsidRPr="00B5549D">
        <w:rPr>
          <w:rFonts w:cs="Gill Sans Light"/>
        </w:rPr>
        <w:t xml:space="preserve"> document provide</w:t>
      </w:r>
      <w:r>
        <w:rPr>
          <w:rFonts w:cs="Gill Sans Light"/>
        </w:rPr>
        <w:t>s</w:t>
      </w:r>
      <w:r w:rsidR="00924443" w:rsidRPr="00B5549D">
        <w:rPr>
          <w:rFonts w:cs="Gill Sans Light"/>
        </w:rPr>
        <w:t xml:space="preserve"> information on the survey weights provided in the </w:t>
      </w:r>
      <w:r w:rsidR="001646C7">
        <w:rPr>
          <w:rFonts w:cs="Gill Sans Light"/>
        </w:rPr>
        <w:t>second</w:t>
      </w:r>
      <w:bookmarkStart w:id="0" w:name="_GoBack"/>
      <w:bookmarkEnd w:id="0"/>
      <w:r w:rsidR="00924443">
        <w:rPr>
          <w:rFonts w:cs="Gill Sans Light"/>
        </w:rPr>
        <w:t xml:space="preserve"> wave of the </w:t>
      </w:r>
      <w:r w:rsidR="00924443" w:rsidRPr="00B5549D">
        <w:rPr>
          <w:rFonts w:cs="Gill Sans Light"/>
        </w:rPr>
        <w:t>USAID Jordan survey of micro- and small enterprises (</w:t>
      </w:r>
      <w:r w:rsidR="00924443">
        <w:rPr>
          <w:rFonts w:cs="Gill Sans Light"/>
        </w:rPr>
        <w:t>2018</w:t>
      </w:r>
      <w:r w:rsidR="00924443" w:rsidRPr="00B5549D">
        <w:rPr>
          <w:rFonts w:cs="Gill Sans Light"/>
        </w:rPr>
        <w:t xml:space="preserve">). </w:t>
      </w:r>
      <w:r w:rsidR="00924443" w:rsidRPr="00BE3488">
        <w:rPr>
          <w:rFonts w:cs="Gill Sans Light"/>
        </w:rPr>
        <w:t xml:space="preserve">The survey consists of </w:t>
      </w:r>
      <w:r w:rsidR="00F75A84">
        <w:rPr>
          <w:rFonts w:cs="Gill Sans Light"/>
        </w:rPr>
        <w:t xml:space="preserve">a median of 102 </w:t>
      </w:r>
      <w:r w:rsidR="00924443" w:rsidRPr="00BE3488">
        <w:rPr>
          <w:rFonts w:cs="Gill Sans Light"/>
        </w:rPr>
        <w:t>questions</w:t>
      </w:r>
      <w:r w:rsidR="00F75A84">
        <w:rPr>
          <w:rStyle w:val="FootnoteReference"/>
          <w:rFonts w:cs="Gill Sans Light"/>
        </w:rPr>
        <w:footnoteReference w:id="1"/>
      </w:r>
      <w:r w:rsidR="00924443" w:rsidRPr="00BE3488">
        <w:rPr>
          <w:rFonts w:cs="Gill Sans Light"/>
        </w:rPr>
        <w:t xml:space="preserve"> in a</w:t>
      </w:r>
      <w:r w:rsidR="00C7638F">
        <w:rPr>
          <w:rFonts w:cs="Gill Sans Light"/>
        </w:rPr>
        <w:t>n approximate</w:t>
      </w:r>
      <w:r w:rsidR="00924443" w:rsidRPr="00BE3488">
        <w:rPr>
          <w:rFonts w:cs="Gill Sans Light"/>
        </w:rPr>
        <w:t xml:space="preserve"> </w:t>
      </w:r>
      <w:r w:rsidR="00924443">
        <w:t>stratified two-stage element sample</w:t>
      </w:r>
      <w:r w:rsidR="00924443">
        <w:rPr>
          <w:rFonts w:cs="Gill Sans Light"/>
        </w:rPr>
        <w:t>.</w:t>
      </w:r>
      <w:r w:rsidR="00924443" w:rsidRPr="00BE3488">
        <w:rPr>
          <w:rFonts w:cs="Gill Sans Light"/>
        </w:rPr>
        <w:t xml:space="preserve"> </w:t>
      </w:r>
    </w:p>
    <w:p w14:paraId="6C19E7BA" w14:textId="7DFF0EB5" w:rsidR="00924443" w:rsidRDefault="002D23BB" w:rsidP="00924443">
      <w:pPr>
        <w:pStyle w:val="Heading2"/>
      </w:pPr>
      <w:r>
        <w:t>Study Population</w:t>
      </w:r>
    </w:p>
    <w:p w14:paraId="38DBB4D2" w14:textId="77777777" w:rsidR="00924443" w:rsidRPr="000B3B2C" w:rsidRDefault="00924443" w:rsidP="00924443"/>
    <w:p w14:paraId="30437E1D" w14:textId="5C589272" w:rsidR="00924443" w:rsidRDefault="00924443" w:rsidP="002D23BB">
      <w:pPr>
        <w:rPr>
          <w:rFonts w:cs="Gill Sans Light"/>
        </w:rPr>
      </w:pPr>
      <w:r>
        <w:rPr>
          <w:rFonts w:cs="Gill Sans Light"/>
        </w:rPr>
        <w:t>The survey gathers</w:t>
      </w:r>
      <w:r w:rsidRPr="00BE3488">
        <w:rPr>
          <w:rFonts w:cs="Gill Sans Light"/>
        </w:rPr>
        <w:t xml:space="preserve"> representative information for all </w:t>
      </w:r>
      <w:r w:rsidR="002D23BB">
        <w:rPr>
          <w:rFonts w:cs="Gill Sans Light"/>
        </w:rPr>
        <w:t>micro- and small-establishments (</w:t>
      </w:r>
      <w:r w:rsidRPr="00BE3488">
        <w:rPr>
          <w:rFonts w:cs="Gill Sans Light"/>
        </w:rPr>
        <w:t>MSEs</w:t>
      </w:r>
      <w:r w:rsidR="002D23BB">
        <w:rPr>
          <w:rFonts w:cs="Gill Sans Light"/>
        </w:rPr>
        <w:t>)</w:t>
      </w:r>
      <w:r w:rsidRPr="00BE3488">
        <w:rPr>
          <w:rFonts w:cs="Gill Sans Light"/>
        </w:rPr>
        <w:t xml:space="preserve"> operating</w:t>
      </w:r>
      <w:r w:rsidR="00680346">
        <w:rPr>
          <w:rFonts w:cs="Gill Sans Light"/>
        </w:rPr>
        <w:t xml:space="preserve"> for 3+ years</w:t>
      </w:r>
      <w:r w:rsidRPr="00BE3488">
        <w:rPr>
          <w:rFonts w:cs="Gill Sans Light"/>
        </w:rPr>
        <w:t xml:space="preserve"> in the governorates of Amman, Zarqa, Irbid, </w:t>
      </w:r>
      <w:proofErr w:type="spellStart"/>
      <w:r w:rsidRPr="00BE3488">
        <w:rPr>
          <w:rFonts w:cs="Gill Sans Light"/>
        </w:rPr>
        <w:t>Karak</w:t>
      </w:r>
      <w:proofErr w:type="spellEnd"/>
      <w:r w:rsidRPr="00BE3488">
        <w:rPr>
          <w:rFonts w:cs="Gill Sans Light"/>
        </w:rPr>
        <w:t xml:space="preserve">, </w:t>
      </w:r>
      <w:proofErr w:type="spellStart"/>
      <w:r w:rsidRPr="00BE3488">
        <w:rPr>
          <w:rFonts w:cs="Gill Sans Light"/>
        </w:rPr>
        <w:t>Tafilah</w:t>
      </w:r>
      <w:proofErr w:type="spellEnd"/>
      <w:r w:rsidRPr="00BE3488">
        <w:rPr>
          <w:rFonts w:cs="Gill Sans Light"/>
        </w:rPr>
        <w:t>, and Aqaba.</w:t>
      </w:r>
      <w:r>
        <w:rPr>
          <w:rStyle w:val="FootnoteReference"/>
          <w:rFonts w:cs="Gill Sans Light"/>
        </w:rPr>
        <w:footnoteReference w:id="2"/>
      </w:r>
      <w:r w:rsidRPr="00BE3488">
        <w:rPr>
          <w:rFonts w:cs="Gill Sans Light"/>
        </w:rPr>
        <w:t xml:space="preserve"> Although the study is not intended to be national in scope, the target population of the six areas collectively capture 60% of the kingdom’s population</w:t>
      </w:r>
      <w:r>
        <w:rPr>
          <w:rFonts w:cs="Gill Sans Light"/>
        </w:rPr>
        <w:t xml:space="preserve"> and represents a diverse cross-section of the country</w:t>
      </w:r>
      <w:r w:rsidRPr="00BE3488">
        <w:rPr>
          <w:rFonts w:cs="Gill Sans Light"/>
        </w:rPr>
        <w:t>.</w:t>
      </w:r>
    </w:p>
    <w:p w14:paraId="0D88C732" w14:textId="77777777" w:rsidR="002D23BB" w:rsidRDefault="002D23BB" w:rsidP="002D23BB">
      <w:pPr>
        <w:rPr>
          <w:rFonts w:cs="Gill Sans Light"/>
        </w:rPr>
      </w:pPr>
    </w:p>
    <w:p w14:paraId="2849E9D7" w14:textId="77777777" w:rsidR="00C306BE" w:rsidRPr="00FF0E30" w:rsidRDefault="00DC6F4F" w:rsidP="00C306BE">
      <w:pPr>
        <w:pStyle w:val="Heading3"/>
      </w:pPr>
      <w:r>
        <w:t>First Stage</w:t>
      </w:r>
    </w:p>
    <w:p w14:paraId="64E3B3F0" w14:textId="77777777" w:rsidR="00597020" w:rsidRDefault="00597020" w:rsidP="00924443">
      <w:pPr>
        <w:rPr>
          <w:rFonts w:cs="Gill Sans Light"/>
        </w:rPr>
      </w:pPr>
    </w:p>
    <w:p w14:paraId="328B3176" w14:textId="3B8108C3" w:rsidR="00C306BE" w:rsidRDefault="00DC6F4F" w:rsidP="00597020">
      <w:pPr>
        <w:rPr>
          <w:rFonts w:cs="Gill Sans Light"/>
        </w:rPr>
      </w:pPr>
      <w:r>
        <w:rPr>
          <w:rFonts w:cs="Gill Sans Light"/>
        </w:rPr>
        <w:t xml:space="preserve">As there is no readily-accessible frame of establishments covering the full population of </w:t>
      </w:r>
      <w:r w:rsidR="00C83E7D">
        <w:rPr>
          <w:rFonts w:cs="Gill Sans Light"/>
        </w:rPr>
        <w:t>formal and informal establishments in Jordan</w:t>
      </w:r>
      <w:r w:rsidR="00597020">
        <w:rPr>
          <w:rFonts w:cs="Gill Sans Light"/>
        </w:rPr>
        <w:t>,</w:t>
      </w:r>
      <w:r>
        <w:rPr>
          <w:rFonts w:cs="Gill Sans Light"/>
        </w:rPr>
        <w:t xml:space="preserve"> USAID LENS created such a frame in 2014/15.  </w:t>
      </w:r>
      <w:r w:rsidR="00597020">
        <w:rPr>
          <w:rFonts w:cs="Gill Sans Light"/>
        </w:rPr>
        <w:t>The frame</w:t>
      </w:r>
      <w:r w:rsidR="00C83E7D">
        <w:rPr>
          <w:rFonts w:cs="Gill Sans Light"/>
        </w:rPr>
        <w:t xml:space="preserve"> of establishments</w:t>
      </w:r>
      <w:r w:rsidR="00597020">
        <w:rPr>
          <w:rFonts w:cs="Gill Sans Light"/>
        </w:rPr>
        <w:t xml:space="preserve"> is itself a sample </w:t>
      </w:r>
      <w:r w:rsidR="008510E0">
        <w:rPr>
          <w:rFonts w:eastAsiaTheme="minorEastAsia" w:cs="Gill Sans Light"/>
        </w:rPr>
        <w:t>(</w:t>
      </w:r>
      <m:oMath>
        <m:sSub>
          <m:sSubPr>
            <m:ctrlPr>
              <w:rPr>
                <w:rFonts w:ascii="Cambria Math" w:hAnsi="Cambria Math" w:cs="Gill Sans Light"/>
                <w:i/>
              </w:rPr>
            </m:ctrlPr>
          </m:sSubPr>
          <m:e>
            <m:r>
              <w:rPr>
                <w:rFonts w:ascii="Cambria Math" w:hAnsi="Cambria Math" w:cs="Gill Sans Light"/>
              </w:rPr>
              <m:t>s</m:t>
            </m:r>
          </m:e>
          <m:sub>
            <m:r>
              <m:rPr>
                <m:sty m:val="p"/>
              </m:rPr>
              <w:rPr>
                <w:rFonts w:ascii="Cambria Math" w:hAnsi="Cambria Math" w:cs="Gill Sans Light"/>
              </w:rPr>
              <m:t>I</m:t>
            </m:r>
          </m:sub>
        </m:sSub>
      </m:oMath>
      <w:r w:rsidR="008510E0">
        <w:rPr>
          <w:rFonts w:eastAsiaTheme="minorEastAsia" w:cs="Gill Sans Light"/>
        </w:rPr>
        <w:t xml:space="preserve">) </w:t>
      </w:r>
      <w:r w:rsidR="00C83E7D">
        <w:rPr>
          <w:rFonts w:cs="Gill Sans Light"/>
        </w:rPr>
        <w:t>from</w:t>
      </w:r>
      <w:r w:rsidR="00597020">
        <w:rPr>
          <w:rFonts w:cs="Gill Sans Light"/>
        </w:rPr>
        <w:t xml:space="preserve"> the wider population of enterprises, and </w:t>
      </w:r>
      <w:r w:rsidR="0001191C">
        <w:rPr>
          <w:rFonts w:cs="Gill Sans Light"/>
        </w:rPr>
        <w:t>fits into a large</w:t>
      </w:r>
      <w:r w:rsidR="00597020">
        <w:rPr>
          <w:rFonts w:cs="Gill Sans Light"/>
        </w:rPr>
        <w:t xml:space="preserve"> probability </w:t>
      </w:r>
      <w:r w:rsidR="00924443" w:rsidRPr="00FF0E30">
        <w:rPr>
          <w:rFonts w:cs="Gill Sans Light"/>
        </w:rPr>
        <w:t xml:space="preserve">sampling </w:t>
      </w:r>
      <w:r w:rsidR="0001191C">
        <w:rPr>
          <w:rFonts w:cs="Gill Sans Light"/>
        </w:rPr>
        <w:t xml:space="preserve">design carried out </w:t>
      </w:r>
      <w:r w:rsidR="00924443" w:rsidRPr="00FF0E30">
        <w:rPr>
          <w:rFonts w:cs="Gill Sans Light"/>
        </w:rPr>
        <w:t xml:space="preserve">in two </w:t>
      </w:r>
      <w:r w:rsidR="00C83E7D">
        <w:rPr>
          <w:rFonts w:cs="Gill Sans Light"/>
        </w:rPr>
        <w:t>phases</w:t>
      </w:r>
      <w:r w:rsidR="00924443" w:rsidRPr="00FF0E30">
        <w:rPr>
          <w:rFonts w:cs="Gill Sans Light"/>
        </w:rPr>
        <w:t xml:space="preserve">. </w:t>
      </w:r>
      <w:r w:rsidR="00F549FB">
        <w:rPr>
          <w:rFonts w:cs="Gill Sans Light"/>
        </w:rPr>
        <w:t>The enumeration</w:t>
      </w:r>
      <w:r w:rsidR="00597020">
        <w:rPr>
          <w:rFonts w:cs="Gill Sans Light"/>
        </w:rPr>
        <w:t>, which was</w:t>
      </w:r>
      <w:r w:rsidR="00C306BE">
        <w:rPr>
          <w:rFonts w:cs="Gill Sans Light"/>
        </w:rPr>
        <w:t xml:space="preserve"> undertaken in 2014/2015</w:t>
      </w:r>
      <w:r w:rsidR="00924443" w:rsidRPr="00FF0E30">
        <w:rPr>
          <w:rFonts w:cs="Gill Sans Light"/>
        </w:rPr>
        <w:t xml:space="preserve">, </w:t>
      </w:r>
      <w:r w:rsidR="0001191C">
        <w:rPr>
          <w:rFonts w:cs="Gill Sans Light"/>
        </w:rPr>
        <w:t>resulted</w:t>
      </w:r>
      <w:r w:rsidR="00597020">
        <w:rPr>
          <w:rFonts w:cs="Gill Sans Light"/>
        </w:rPr>
        <w:t xml:space="preserve"> in </w:t>
      </w:r>
      <w:r w:rsidR="00924443" w:rsidRPr="00FF0E30">
        <w:rPr>
          <w:rFonts w:cs="Gill Sans Light"/>
        </w:rPr>
        <w:t xml:space="preserve">977 geographic clusters </w:t>
      </w:r>
      <w:r w:rsidR="00C306BE">
        <w:rPr>
          <w:rFonts w:cs="Gill Sans Light"/>
        </w:rPr>
        <w:t xml:space="preserve">(neighborhood blocks) </w:t>
      </w:r>
      <w:r w:rsidR="00597020">
        <w:rPr>
          <w:rFonts w:cs="Gill Sans Light"/>
        </w:rPr>
        <w:t>being</w:t>
      </w:r>
      <w:r w:rsidR="00924443" w:rsidRPr="00FF0E30">
        <w:rPr>
          <w:rFonts w:cs="Gill Sans Light"/>
        </w:rPr>
        <w:t xml:space="preserve"> selected from </w:t>
      </w:r>
      <w:r w:rsidR="00924443">
        <w:rPr>
          <w:rFonts w:cs="Gill Sans Light"/>
        </w:rPr>
        <w:t xml:space="preserve">the seven </w:t>
      </w:r>
      <w:r w:rsidR="00C306BE">
        <w:rPr>
          <w:rFonts w:cs="Gill Sans Light"/>
        </w:rPr>
        <w:t>strata</w:t>
      </w:r>
      <w:r w:rsidR="00707610">
        <w:rPr>
          <w:rFonts w:cs="Gill Sans Light"/>
        </w:rPr>
        <w:t xml:space="preserve"> using a simple random sampling design without replacement</w:t>
      </w:r>
      <w:r w:rsidR="00780741">
        <w:rPr>
          <w:rFonts w:cs="Gill Sans Light"/>
        </w:rPr>
        <w:t xml:space="preserve"> (</w:t>
      </w:r>
      <w:proofErr w:type="spellStart"/>
      <w:r w:rsidR="00780741" w:rsidRPr="00780741">
        <w:rPr>
          <w:rFonts w:cs="Gill Sans Light"/>
          <w:i/>
          <w:iCs/>
        </w:rPr>
        <w:t>srswor</w:t>
      </w:r>
      <w:proofErr w:type="spellEnd"/>
      <w:r w:rsidR="00780741">
        <w:rPr>
          <w:rFonts w:cs="Gill Sans Light"/>
        </w:rPr>
        <w:t>)</w:t>
      </w:r>
      <w:r w:rsidR="00924443" w:rsidRPr="00FF0E30">
        <w:rPr>
          <w:rFonts w:cs="Gill Sans Light"/>
        </w:rPr>
        <w:t>.</w:t>
      </w:r>
      <w:r w:rsidR="00924443">
        <w:rPr>
          <w:rStyle w:val="FootnoteReference"/>
          <w:rFonts w:cs="Gill Sans Light"/>
        </w:rPr>
        <w:footnoteReference w:id="3"/>
      </w:r>
      <w:r w:rsidR="00924443" w:rsidRPr="00FF0E30">
        <w:rPr>
          <w:rFonts w:cs="Gill Sans Light"/>
        </w:rPr>
        <w:t xml:space="preserve"> From these clusters, 97,347 households</w:t>
      </w:r>
      <w:r w:rsidR="00924443">
        <w:rPr>
          <w:rFonts w:cs="Gill Sans Light"/>
        </w:rPr>
        <w:t xml:space="preserve"> </w:t>
      </w:r>
      <w:r w:rsidR="00924443">
        <w:rPr>
          <w:rFonts w:cs="Gill Sans Light"/>
        </w:rPr>
        <w:lastRenderedPageBreak/>
        <w:t>and commercial addresses</w:t>
      </w:r>
      <w:r w:rsidR="00924443" w:rsidRPr="00FF0E30">
        <w:rPr>
          <w:rFonts w:cs="Gill Sans Light"/>
        </w:rPr>
        <w:t xml:space="preserve"> were contacted through door-to-door </w:t>
      </w:r>
      <w:r w:rsidR="00C306BE">
        <w:rPr>
          <w:rFonts w:cs="Gill Sans Light"/>
        </w:rPr>
        <w:t xml:space="preserve">screener </w:t>
      </w:r>
      <w:r w:rsidR="00924443" w:rsidRPr="00FF0E30">
        <w:rPr>
          <w:rFonts w:cs="Gill Sans Light"/>
        </w:rPr>
        <w:t xml:space="preserve">interviews, of which 10,197 reported owning a business or income-generating project. </w:t>
      </w:r>
      <w:r w:rsidR="0001191C">
        <w:rPr>
          <w:rFonts w:cs="Gill Sans Light"/>
        </w:rPr>
        <w:t>The</w:t>
      </w:r>
      <w:r w:rsidR="00597020">
        <w:rPr>
          <w:rFonts w:cs="Gill Sans Light"/>
        </w:rPr>
        <w:t xml:space="preserve"> frame</w:t>
      </w:r>
      <w:r w:rsidR="0001191C">
        <w:rPr>
          <w:rFonts w:cs="Gill Sans Light"/>
        </w:rPr>
        <w:t xml:space="preserve"> that result</w:t>
      </w:r>
      <w:r w:rsidR="00707610">
        <w:rPr>
          <w:rFonts w:cs="Gill Sans Light"/>
        </w:rPr>
        <w:t>ed</w:t>
      </w:r>
      <w:r w:rsidR="00C306BE">
        <w:rPr>
          <w:rFonts w:cs="Gill Sans Light"/>
        </w:rPr>
        <w:t xml:space="preserve"> </w:t>
      </w:r>
      <w:r w:rsidR="0001191C">
        <w:rPr>
          <w:rFonts w:cs="Gill Sans Light"/>
        </w:rPr>
        <w:t>was</w:t>
      </w:r>
      <w:r w:rsidR="00C306BE">
        <w:rPr>
          <w:rFonts w:cs="Gill Sans Light"/>
        </w:rPr>
        <w:t xml:space="preserve"> used for s</w:t>
      </w:r>
      <w:r w:rsidR="00597020">
        <w:rPr>
          <w:rFonts w:cs="Gill Sans Light"/>
        </w:rPr>
        <w:t>ubsequent s</w:t>
      </w:r>
      <w:r w:rsidR="00C306BE">
        <w:rPr>
          <w:rFonts w:cs="Gill Sans Light"/>
        </w:rPr>
        <w:t>ampling</w:t>
      </w:r>
      <w:r w:rsidR="00597020">
        <w:rPr>
          <w:rFonts w:cs="Gill Sans Light"/>
        </w:rPr>
        <w:t xml:space="preserve"> in</w:t>
      </w:r>
      <w:r w:rsidR="00C306BE">
        <w:rPr>
          <w:rFonts w:cs="Gill Sans Light"/>
        </w:rPr>
        <w:t xml:space="preserve"> each wave of the MSE survey.</w:t>
      </w:r>
    </w:p>
    <w:p w14:paraId="5F786F39" w14:textId="0A1990C0" w:rsidR="00597020" w:rsidRDefault="00C83E7D" w:rsidP="00707610">
      <w:pPr>
        <w:rPr>
          <w:rFonts w:cs="Gill Sans Light"/>
        </w:rPr>
      </w:pPr>
      <w:r>
        <w:rPr>
          <w:rFonts w:cs="Gill Sans Light"/>
        </w:rPr>
        <w:t>The sampling probabilities for the primary sampling units (PSUs) are listed below.</w:t>
      </w:r>
      <w:r w:rsidR="00F549FB">
        <w:rPr>
          <w:rFonts w:cs="Gill Sans Light"/>
        </w:rPr>
        <w:t xml:space="preserve"> The table lists the stratum population size</w:t>
      </w:r>
      <w:r w:rsidR="00CE3184">
        <w:rPr>
          <w:rFonts w:cs="Gill Sans Light"/>
        </w:rPr>
        <w:t xml:space="preserve"> </w:t>
      </w:r>
      <w:r w:rsidR="0062045E">
        <w:rPr>
          <w:rFonts w:cs="Gill Sans Light"/>
        </w:rPr>
        <w:t>(</w:t>
      </w:r>
      <m:oMath>
        <m:sSub>
          <m:sSubPr>
            <m:ctrlPr>
              <w:rPr>
                <w:rFonts w:ascii="Cambria Math" w:hAnsi="Cambria Math" w:cs="Gill Sans Light"/>
                <w:i/>
              </w:rPr>
            </m:ctrlPr>
          </m:sSubPr>
          <m:e>
            <m:r>
              <w:rPr>
                <w:rFonts w:ascii="Cambria Math" w:hAnsi="Cambria Math" w:cs="Gill Sans Light"/>
              </w:rPr>
              <m:t>N</m:t>
            </m:r>
          </m:e>
          <m:sub>
            <m:r>
              <m:rPr>
                <m:sty m:val="p"/>
              </m:rPr>
              <w:rPr>
                <w:rFonts w:ascii="Cambria Math" w:hAnsi="Cambria Math" w:cs="Gill Sans Light"/>
              </w:rPr>
              <m:t>I</m:t>
            </m:r>
            <m:r>
              <w:rPr>
                <w:rFonts w:ascii="Cambria Math" w:hAnsi="Cambria Math" w:cs="Gill Sans Light"/>
              </w:rPr>
              <m:t>h</m:t>
            </m:r>
          </m:sub>
        </m:sSub>
      </m:oMath>
      <w:r w:rsidR="0062045E">
        <w:rPr>
          <w:rFonts w:cs="Gill Sans Light"/>
        </w:rPr>
        <w:t>)</w:t>
      </w:r>
      <w:r w:rsidR="00F549FB">
        <w:rPr>
          <w:rFonts w:cs="Gill Sans Light"/>
        </w:rPr>
        <w:t xml:space="preserve">, </w:t>
      </w:r>
      <w:r w:rsidR="00707610">
        <w:rPr>
          <w:rFonts w:cs="Gill Sans Light"/>
        </w:rPr>
        <w:t xml:space="preserve">stratum </w:t>
      </w:r>
      <w:r w:rsidR="00F549FB">
        <w:rPr>
          <w:rFonts w:cs="Gill Sans Light"/>
        </w:rPr>
        <w:t>sample sizes</w:t>
      </w:r>
      <w:r w:rsidR="00707610">
        <w:rPr>
          <w:rFonts w:cs="Gill Sans Light"/>
        </w:rPr>
        <w:t xml:space="preserve"> (</w:t>
      </w:r>
      <m:oMath>
        <m:sSub>
          <m:sSubPr>
            <m:ctrlPr>
              <w:rPr>
                <w:rFonts w:ascii="Cambria Math" w:hAnsi="Cambria Math" w:cs="Gill Sans Light"/>
                <w:i/>
              </w:rPr>
            </m:ctrlPr>
          </m:sSubPr>
          <m:e>
            <m:r>
              <w:rPr>
                <w:rFonts w:ascii="Cambria Math" w:hAnsi="Cambria Math" w:cs="Gill Sans Light"/>
              </w:rPr>
              <m:t>n</m:t>
            </m:r>
          </m:e>
          <m:sub>
            <m:r>
              <m:rPr>
                <m:sty m:val="p"/>
              </m:rPr>
              <w:rPr>
                <w:rFonts w:ascii="Cambria Math" w:hAnsi="Cambria Math" w:cs="Gill Sans Light"/>
              </w:rPr>
              <m:t>I</m:t>
            </m:r>
            <m:r>
              <w:rPr>
                <w:rFonts w:ascii="Cambria Math" w:hAnsi="Cambria Math" w:cs="Gill Sans Light"/>
              </w:rPr>
              <m:t>h</m:t>
            </m:r>
          </m:sub>
        </m:sSub>
      </m:oMath>
      <w:r w:rsidR="00707610">
        <w:rPr>
          <w:rFonts w:cs="Gill Sans Light"/>
        </w:rPr>
        <w:t>)</w:t>
      </w:r>
      <w:r w:rsidR="00F549FB">
        <w:rPr>
          <w:rFonts w:cs="Gill Sans Light"/>
        </w:rPr>
        <w:t xml:space="preserve">, and </w:t>
      </w:r>
      <w:r w:rsidR="00707610">
        <w:rPr>
          <w:rFonts w:cs="Gill Sans Light"/>
        </w:rPr>
        <w:t xml:space="preserve">first stage </w:t>
      </w:r>
      <w:r w:rsidR="00F549FB">
        <w:rPr>
          <w:rFonts w:cs="Gill Sans Light"/>
        </w:rPr>
        <w:t>inclusion probabilities</w:t>
      </w:r>
      <w:r w:rsidR="00707610">
        <w:rPr>
          <w:rFonts w:cs="Gill Sans Light"/>
        </w:rPr>
        <w:t xml:space="preserve"> (</w:t>
      </w:r>
      <m:oMath>
        <m:sSub>
          <m:sSubPr>
            <m:ctrlPr>
              <w:rPr>
                <w:rFonts w:ascii="Cambria Math" w:hAnsi="Cambria Math" w:cs="Gill Sans Light"/>
                <w:i/>
              </w:rPr>
            </m:ctrlPr>
          </m:sSubPr>
          <m:e>
            <m:r>
              <w:rPr>
                <w:rFonts w:ascii="Cambria Math" w:hAnsi="Cambria Math" w:cs="Gill Sans Light"/>
              </w:rPr>
              <m:t>π</m:t>
            </m:r>
          </m:e>
          <m:sub>
            <m:r>
              <w:rPr>
                <w:rFonts w:ascii="Cambria Math" w:hAnsi="Cambria Math" w:cs="Gill Sans Light"/>
              </w:rPr>
              <m:t>i</m:t>
            </m:r>
          </m:sub>
        </m:sSub>
      </m:oMath>
      <w:r w:rsidR="00707610">
        <w:rPr>
          <w:rFonts w:cs="Gill Sans Light"/>
        </w:rPr>
        <w:t>)</w:t>
      </w:r>
      <w:r w:rsidR="00F549FB">
        <w:rPr>
          <w:rFonts w:cs="Gill Sans Light"/>
        </w:rPr>
        <w:t xml:space="preserve">. For example, 185 neighborhood blocks were sampled out of 2005 </w:t>
      </w:r>
      <w:r w:rsidR="002D23BB">
        <w:rPr>
          <w:rFonts w:cs="Gill Sans Light"/>
        </w:rPr>
        <w:t xml:space="preserve">blocks </w:t>
      </w:r>
      <w:r w:rsidR="00F549FB">
        <w:rPr>
          <w:rFonts w:cs="Gill Sans Light"/>
        </w:rPr>
        <w:t>in Irbid, for a first stage inclusion probability</w:t>
      </w:r>
      <w:r w:rsidR="00707610">
        <w:rPr>
          <w:rFonts w:cs="Gill Sans Light"/>
        </w:rPr>
        <w:t xml:space="preserve"> in Irbid</w:t>
      </w:r>
      <w:r w:rsidR="00F549FB">
        <w:rPr>
          <w:rFonts w:cs="Gill Sans Light"/>
        </w:rPr>
        <w:t xml:space="preserve"> of 9.2%. </w:t>
      </w:r>
    </w:p>
    <w:tbl>
      <w:tblPr>
        <w:tblW w:w="0" w:type="auto"/>
        <w:tblInd w:w="2977" w:type="dxa"/>
        <w:tblLayout w:type="fixed"/>
        <w:tblCellMar>
          <w:top w:w="15" w:type="dxa"/>
          <w:left w:w="15" w:type="dxa"/>
          <w:bottom w:w="15" w:type="dxa"/>
          <w:right w:w="15" w:type="dxa"/>
        </w:tblCellMar>
        <w:tblLook w:val="04A0" w:firstRow="1" w:lastRow="0" w:firstColumn="1" w:lastColumn="0" w:noHBand="0" w:noVBand="1"/>
      </w:tblPr>
      <w:tblGrid>
        <w:gridCol w:w="1559"/>
        <w:gridCol w:w="992"/>
        <w:gridCol w:w="851"/>
        <w:gridCol w:w="1171"/>
      </w:tblGrid>
      <w:tr w:rsidR="00597020" w:rsidRPr="00597020" w14:paraId="05D9BE13" w14:textId="77777777" w:rsidTr="008027DA">
        <w:trPr>
          <w:tblHeader/>
        </w:trPr>
        <w:tc>
          <w:tcPr>
            <w:tcW w:w="1559" w:type="dxa"/>
            <w:tcBorders>
              <w:top w:val="single" w:sz="12" w:space="0" w:color="000000"/>
              <w:bottom w:val="single" w:sz="12" w:space="0" w:color="000000"/>
            </w:tcBorders>
            <w:tcMar>
              <w:top w:w="0" w:type="dxa"/>
              <w:left w:w="0" w:type="dxa"/>
              <w:bottom w:w="0" w:type="dxa"/>
              <w:right w:w="0" w:type="dxa"/>
            </w:tcMar>
            <w:vAlign w:val="center"/>
            <w:hideMark/>
          </w:tcPr>
          <w:p w14:paraId="187D3175" w14:textId="2A8E519D" w:rsidR="00597020" w:rsidRPr="00597020" w:rsidRDefault="00597020" w:rsidP="008027DA">
            <w:pPr>
              <w:spacing w:after="0" w:line="240" w:lineRule="auto"/>
              <w:ind w:left="1"/>
              <w:jc w:val="left"/>
              <w:rPr>
                <w:rFonts w:eastAsia="Times New Roman" w:cs="Times New Roman"/>
                <w:b/>
                <w:bCs/>
                <w:color w:val="000000"/>
                <w:lang w:val="en-CA" w:eastAsia="en-US"/>
              </w:rPr>
            </w:pPr>
            <w:r>
              <w:rPr>
                <w:rFonts w:eastAsia="Times New Roman" w:cs="Times New Roman"/>
                <w:b/>
                <w:bCs/>
                <w:color w:val="000000"/>
                <w:lang w:val="en-CA" w:eastAsia="en-US"/>
              </w:rPr>
              <w:t>stratum</w:t>
            </w:r>
          </w:p>
        </w:tc>
        <w:tc>
          <w:tcPr>
            <w:tcW w:w="992" w:type="dxa"/>
            <w:tcBorders>
              <w:top w:val="single" w:sz="12" w:space="0" w:color="000000"/>
              <w:bottom w:val="single" w:sz="12" w:space="0" w:color="000000"/>
            </w:tcBorders>
            <w:tcMar>
              <w:top w:w="0" w:type="dxa"/>
              <w:left w:w="0" w:type="dxa"/>
              <w:bottom w:w="0" w:type="dxa"/>
              <w:right w:w="0" w:type="dxa"/>
            </w:tcMar>
            <w:vAlign w:val="center"/>
            <w:hideMark/>
          </w:tcPr>
          <w:p w14:paraId="15DF0815" w14:textId="7553B68C" w:rsidR="00597020" w:rsidRPr="00597020" w:rsidRDefault="002921F0" w:rsidP="00C83E7D">
            <w:pPr>
              <w:spacing w:after="0" w:line="240" w:lineRule="auto"/>
              <w:jc w:val="center"/>
              <w:rPr>
                <w:rFonts w:eastAsia="Times New Roman" w:cs="Times New Roman"/>
                <w:b/>
                <w:bCs/>
                <w:color w:val="000000"/>
                <w:lang w:val="en-CA" w:eastAsia="en-US"/>
              </w:rPr>
            </w:pPr>
            <m:oMathPara>
              <m:oMath>
                <m:sSub>
                  <m:sSubPr>
                    <m:ctrlPr>
                      <w:rPr>
                        <w:rFonts w:ascii="Cambria Math" w:hAnsi="Cambria Math" w:cs="Gill Sans Light"/>
                        <w:i/>
                      </w:rPr>
                    </m:ctrlPr>
                  </m:sSubPr>
                  <m:e>
                    <m:r>
                      <w:rPr>
                        <w:rFonts w:ascii="Cambria Math" w:hAnsi="Cambria Math" w:cs="Gill Sans Light"/>
                      </w:rPr>
                      <m:t>N</m:t>
                    </m:r>
                  </m:e>
                  <m:sub>
                    <m:r>
                      <m:rPr>
                        <m:sty m:val="p"/>
                      </m:rPr>
                      <w:rPr>
                        <w:rFonts w:ascii="Cambria Math" w:hAnsi="Cambria Math" w:cs="Gill Sans Light"/>
                      </w:rPr>
                      <m:t>I</m:t>
                    </m:r>
                    <m:r>
                      <w:rPr>
                        <w:rFonts w:ascii="Cambria Math" w:hAnsi="Cambria Math" w:cs="Gill Sans Light"/>
                      </w:rPr>
                      <m:t>h</m:t>
                    </m:r>
                  </m:sub>
                </m:sSub>
              </m:oMath>
            </m:oMathPara>
          </w:p>
        </w:tc>
        <w:tc>
          <w:tcPr>
            <w:tcW w:w="851" w:type="dxa"/>
            <w:tcBorders>
              <w:top w:val="single" w:sz="12" w:space="0" w:color="000000"/>
              <w:bottom w:val="single" w:sz="12" w:space="0" w:color="000000"/>
            </w:tcBorders>
            <w:tcMar>
              <w:top w:w="0" w:type="dxa"/>
              <w:left w:w="0" w:type="dxa"/>
              <w:bottom w:w="0" w:type="dxa"/>
              <w:right w:w="0" w:type="dxa"/>
            </w:tcMar>
            <w:vAlign w:val="center"/>
            <w:hideMark/>
          </w:tcPr>
          <w:p w14:paraId="2845D869" w14:textId="3C15E7BA" w:rsidR="00597020" w:rsidRPr="00597020" w:rsidRDefault="002921F0" w:rsidP="00C83E7D">
            <w:pPr>
              <w:spacing w:after="0" w:line="240" w:lineRule="auto"/>
              <w:jc w:val="center"/>
              <w:rPr>
                <w:rFonts w:eastAsia="Times New Roman" w:cs="Times New Roman"/>
                <w:b/>
                <w:bCs/>
                <w:color w:val="000000"/>
                <w:lang w:val="en-CA" w:eastAsia="en-US"/>
              </w:rPr>
            </w:pPr>
            <m:oMathPara>
              <m:oMath>
                <m:sSub>
                  <m:sSubPr>
                    <m:ctrlPr>
                      <w:rPr>
                        <w:rFonts w:ascii="Cambria Math" w:hAnsi="Cambria Math" w:cs="Gill Sans Light"/>
                        <w:i/>
                      </w:rPr>
                    </m:ctrlPr>
                  </m:sSubPr>
                  <m:e>
                    <m:r>
                      <w:rPr>
                        <w:rFonts w:ascii="Cambria Math" w:hAnsi="Cambria Math" w:cs="Gill Sans Light"/>
                      </w:rPr>
                      <m:t>n</m:t>
                    </m:r>
                  </m:e>
                  <m:sub>
                    <m:r>
                      <m:rPr>
                        <m:sty m:val="p"/>
                      </m:rPr>
                      <w:rPr>
                        <w:rFonts w:ascii="Cambria Math" w:hAnsi="Cambria Math" w:cs="Gill Sans Light"/>
                      </w:rPr>
                      <m:t>I</m:t>
                    </m:r>
                    <m:r>
                      <w:rPr>
                        <w:rFonts w:ascii="Cambria Math" w:hAnsi="Cambria Math" w:cs="Gill Sans Light"/>
                      </w:rPr>
                      <m:t>h</m:t>
                    </m:r>
                  </m:sub>
                </m:sSub>
              </m:oMath>
            </m:oMathPara>
          </w:p>
        </w:tc>
        <w:tc>
          <w:tcPr>
            <w:tcW w:w="1171" w:type="dxa"/>
            <w:tcBorders>
              <w:top w:val="single" w:sz="12" w:space="0" w:color="000000"/>
              <w:bottom w:val="single" w:sz="12" w:space="0" w:color="000000"/>
            </w:tcBorders>
            <w:tcMar>
              <w:top w:w="0" w:type="dxa"/>
              <w:left w:w="0" w:type="dxa"/>
              <w:bottom w:w="0" w:type="dxa"/>
              <w:right w:w="0" w:type="dxa"/>
            </w:tcMar>
            <w:vAlign w:val="center"/>
            <w:hideMark/>
          </w:tcPr>
          <w:p w14:paraId="1A8BF243" w14:textId="16DC0BAF" w:rsidR="00597020" w:rsidRPr="00597020" w:rsidRDefault="002921F0" w:rsidP="00C83E7D">
            <w:pPr>
              <w:spacing w:after="0" w:line="240" w:lineRule="auto"/>
              <w:jc w:val="center"/>
              <w:rPr>
                <w:rFonts w:eastAsia="Times New Roman" w:cs="Times New Roman"/>
                <w:b/>
                <w:bCs/>
                <w:color w:val="000000"/>
                <w:lang w:val="en-CA" w:eastAsia="en-US"/>
              </w:rPr>
            </w:pPr>
            <m:oMathPara>
              <m:oMath>
                <m:sSub>
                  <m:sSubPr>
                    <m:ctrlPr>
                      <w:rPr>
                        <w:rFonts w:ascii="Cambria Math" w:hAnsi="Cambria Math" w:cs="Gill Sans Light"/>
                        <w:i/>
                      </w:rPr>
                    </m:ctrlPr>
                  </m:sSubPr>
                  <m:e>
                    <m:r>
                      <w:rPr>
                        <w:rFonts w:ascii="Cambria Math" w:hAnsi="Cambria Math" w:cs="Gill Sans Light"/>
                      </w:rPr>
                      <m:t>π</m:t>
                    </m:r>
                  </m:e>
                  <m:sub>
                    <m:r>
                      <w:rPr>
                        <w:rFonts w:ascii="Cambria Math" w:hAnsi="Cambria Math" w:cs="Gill Sans Light"/>
                      </w:rPr>
                      <m:t>i</m:t>
                    </m:r>
                  </m:sub>
                </m:sSub>
              </m:oMath>
            </m:oMathPara>
          </w:p>
        </w:tc>
      </w:tr>
      <w:tr w:rsidR="00597020" w:rsidRPr="00597020" w14:paraId="3ECB6CB5" w14:textId="77777777" w:rsidTr="008027DA">
        <w:tc>
          <w:tcPr>
            <w:tcW w:w="1559" w:type="dxa"/>
            <w:tcBorders>
              <w:top w:val="single" w:sz="12" w:space="0" w:color="000000"/>
            </w:tcBorders>
            <w:tcMar>
              <w:top w:w="0" w:type="dxa"/>
              <w:left w:w="0" w:type="dxa"/>
              <w:bottom w:w="0" w:type="dxa"/>
              <w:right w:w="0" w:type="dxa"/>
            </w:tcMar>
            <w:vAlign w:val="center"/>
            <w:hideMark/>
          </w:tcPr>
          <w:p w14:paraId="0D5D8831" w14:textId="77777777" w:rsidR="00597020" w:rsidRPr="008027DA" w:rsidRDefault="00597020" w:rsidP="008027DA">
            <w:pPr>
              <w:pStyle w:val="ListParagraph"/>
              <w:numPr>
                <w:ilvl w:val="0"/>
                <w:numId w:val="31"/>
              </w:numPr>
              <w:spacing w:after="0" w:line="240" w:lineRule="auto"/>
              <w:ind w:left="422"/>
              <w:jc w:val="left"/>
              <w:rPr>
                <w:rFonts w:eastAsia="Times New Roman" w:cs="Times New Roman"/>
                <w:color w:val="000000"/>
                <w:lang w:val="en-CA" w:eastAsia="en-US"/>
              </w:rPr>
            </w:pPr>
            <w:r w:rsidRPr="008027DA">
              <w:rPr>
                <w:rFonts w:eastAsia="Times New Roman" w:cs="Times New Roman"/>
                <w:color w:val="000000"/>
                <w:lang w:val="en-CA" w:eastAsia="en-US"/>
              </w:rPr>
              <w:t>IRB</w:t>
            </w:r>
          </w:p>
        </w:tc>
        <w:tc>
          <w:tcPr>
            <w:tcW w:w="992" w:type="dxa"/>
            <w:tcBorders>
              <w:top w:val="single" w:sz="12" w:space="0" w:color="000000"/>
            </w:tcBorders>
            <w:tcMar>
              <w:top w:w="0" w:type="dxa"/>
              <w:left w:w="0" w:type="dxa"/>
              <w:bottom w:w="0" w:type="dxa"/>
              <w:right w:w="0" w:type="dxa"/>
            </w:tcMar>
            <w:vAlign w:val="center"/>
            <w:hideMark/>
          </w:tcPr>
          <w:p w14:paraId="583E767F" w14:textId="77777777" w:rsidR="00597020" w:rsidRPr="00597020" w:rsidRDefault="00597020" w:rsidP="00C83E7D">
            <w:pPr>
              <w:spacing w:after="0" w:line="240" w:lineRule="auto"/>
              <w:jc w:val="center"/>
              <w:rPr>
                <w:rFonts w:eastAsia="Times New Roman" w:cs="Times New Roman"/>
                <w:color w:val="000000"/>
                <w:lang w:val="en-CA" w:eastAsia="en-US"/>
              </w:rPr>
            </w:pPr>
            <w:r w:rsidRPr="00597020">
              <w:rPr>
                <w:rFonts w:eastAsia="Times New Roman" w:cs="Times New Roman"/>
                <w:color w:val="000000"/>
                <w:lang w:val="en-CA" w:eastAsia="en-US"/>
              </w:rPr>
              <w:t>2005</w:t>
            </w:r>
          </w:p>
        </w:tc>
        <w:tc>
          <w:tcPr>
            <w:tcW w:w="851" w:type="dxa"/>
            <w:tcBorders>
              <w:top w:val="single" w:sz="12" w:space="0" w:color="000000"/>
            </w:tcBorders>
            <w:tcMar>
              <w:top w:w="0" w:type="dxa"/>
              <w:left w:w="0" w:type="dxa"/>
              <w:bottom w:w="0" w:type="dxa"/>
              <w:right w:w="0" w:type="dxa"/>
            </w:tcMar>
            <w:vAlign w:val="center"/>
            <w:hideMark/>
          </w:tcPr>
          <w:p w14:paraId="6F54D6E7" w14:textId="77777777" w:rsidR="00597020" w:rsidRPr="00597020" w:rsidRDefault="00597020" w:rsidP="00C83E7D">
            <w:pPr>
              <w:spacing w:after="0" w:line="240" w:lineRule="auto"/>
              <w:jc w:val="center"/>
              <w:rPr>
                <w:rFonts w:eastAsia="Times New Roman" w:cs="Times New Roman"/>
                <w:color w:val="000000"/>
                <w:lang w:val="en-CA" w:eastAsia="en-US"/>
              </w:rPr>
            </w:pPr>
            <w:r w:rsidRPr="00597020">
              <w:rPr>
                <w:rFonts w:eastAsia="Times New Roman" w:cs="Times New Roman"/>
                <w:color w:val="000000"/>
                <w:lang w:val="en-CA" w:eastAsia="en-US"/>
              </w:rPr>
              <w:t>185</w:t>
            </w:r>
          </w:p>
        </w:tc>
        <w:tc>
          <w:tcPr>
            <w:tcW w:w="1171" w:type="dxa"/>
            <w:tcBorders>
              <w:top w:val="single" w:sz="12" w:space="0" w:color="000000"/>
            </w:tcBorders>
            <w:tcMar>
              <w:top w:w="0" w:type="dxa"/>
              <w:left w:w="0" w:type="dxa"/>
              <w:bottom w:w="0" w:type="dxa"/>
              <w:right w:w="0" w:type="dxa"/>
            </w:tcMar>
            <w:vAlign w:val="center"/>
            <w:hideMark/>
          </w:tcPr>
          <w:p w14:paraId="24C543EC" w14:textId="77777777" w:rsidR="00597020" w:rsidRPr="00597020" w:rsidRDefault="00597020" w:rsidP="00C83E7D">
            <w:pPr>
              <w:spacing w:after="0" w:line="240" w:lineRule="auto"/>
              <w:jc w:val="center"/>
              <w:rPr>
                <w:rFonts w:eastAsia="Times New Roman" w:cs="Times New Roman"/>
                <w:color w:val="000000"/>
                <w:lang w:val="en-CA" w:eastAsia="en-US"/>
              </w:rPr>
            </w:pPr>
            <w:r w:rsidRPr="00597020">
              <w:rPr>
                <w:rFonts w:eastAsia="Times New Roman" w:cs="Times New Roman"/>
                <w:color w:val="000000"/>
                <w:lang w:val="en-CA" w:eastAsia="en-US"/>
              </w:rPr>
              <w:t>0.09226933</w:t>
            </w:r>
          </w:p>
        </w:tc>
      </w:tr>
      <w:tr w:rsidR="00597020" w:rsidRPr="00597020" w14:paraId="62DEC562" w14:textId="77777777" w:rsidTr="008027DA">
        <w:tc>
          <w:tcPr>
            <w:tcW w:w="1559" w:type="dxa"/>
            <w:tcMar>
              <w:top w:w="0" w:type="dxa"/>
              <w:left w:w="0" w:type="dxa"/>
              <w:bottom w:w="0" w:type="dxa"/>
              <w:right w:w="0" w:type="dxa"/>
            </w:tcMar>
            <w:vAlign w:val="center"/>
            <w:hideMark/>
          </w:tcPr>
          <w:p w14:paraId="1D162988" w14:textId="77777777" w:rsidR="00597020" w:rsidRPr="008027DA" w:rsidRDefault="00597020" w:rsidP="008027DA">
            <w:pPr>
              <w:pStyle w:val="ListParagraph"/>
              <w:numPr>
                <w:ilvl w:val="0"/>
                <w:numId w:val="31"/>
              </w:numPr>
              <w:spacing w:after="0" w:line="240" w:lineRule="auto"/>
              <w:ind w:left="422"/>
              <w:jc w:val="left"/>
              <w:rPr>
                <w:rFonts w:eastAsia="Times New Roman" w:cs="Times New Roman"/>
                <w:color w:val="000000"/>
                <w:lang w:val="en-CA" w:eastAsia="en-US"/>
              </w:rPr>
            </w:pPr>
            <w:r w:rsidRPr="008027DA">
              <w:rPr>
                <w:rFonts w:eastAsia="Times New Roman" w:cs="Times New Roman"/>
                <w:color w:val="000000"/>
                <w:lang w:val="en-CA" w:eastAsia="en-US"/>
              </w:rPr>
              <w:t>ZAR</w:t>
            </w:r>
          </w:p>
        </w:tc>
        <w:tc>
          <w:tcPr>
            <w:tcW w:w="992" w:type="dxa"/>
            <w:tcMar>
              <w:top w:w="0" w:type="dxa"/>
              <w:left w:w="0" w:type="dxa"/>
              <w:bottom w:w="0" w:type="dxa"/>
              <w:right w:w="0" w:type="dxa"/>
            </w:tcMar>
            <w:vAlign w:val="center"/>
            <w:hideMark/>
          </w:tcPr>
          <w:p w14:paraId="76440EB6" w14:textId="77777777" w:rsidR="00597020" w:rsidRPr="00597020" w:rsidRDefault="00597020" w:rsidP="00C83E7D">
            <w:pPr>
              <w:spacing w:after="0" w:line="240" w:lineRule="auto"/>
              <w:jc w:val="center"/>
              <w:rPr>
                <w:rFonts w:eastAsia="Times New Roman" w:cs="Times New Roman"/>
                <w:color w:val="000000"/>
                <w:lang w:val="en-CA" w:eastAsia="en-US"/>
              </w:rPr>
            </w:pPr>
            <w:r w:rsidRPr="00597020">
              <w:rPr>
                <w:rFonts w:eastAsia="Times New Roman" w:cs="Times New Roman"/>
                <w:color w:val="000000"/>
                <w:lang w:val="en-CA" w:eastAsia="en-US"/>
              </w:rPr>
              <w:t>1822</w:t>
            </w:r>
          </w:p>
        </w:tc>
        <w:tc>
          <w:tcPr>
            <w:tcW w:w="851" w:type="dxa"/>
            <w:tcMar>
              <w:top w:w="0" w:type="dxa"/>
              <w:left w:w="0" w:type="dxa"/>
              <w:bottom w:w="0" w:type="dxa"/>
              <w:right w:w="0" w:type="dxa"/>
            </w:tcMar>
            <w:vAlign w:val="center"/>
            <w:hideMark/>
          </w:tcPr>
          <w:p w14:paraId="2BF540D3" w14:textId="77777777" w:rsidR="00597020" w:rsidRPr="00597020" w:rsidRDefault="00597020" w:rsidP="00C83E7D">
            <w:pPr>
              <w:spacing w:after="0" w:line="240" w:lineRule="auto"/>
              <w:jc w:val="center"/>
              <w:rPr>
                <w:rFonts w:eastAsia="Times New Roman" w:cs="Times New Roman"/>
                <w:color w:val="000000"/>
                <w:lang w:val="en-CA" w:eastAsia="en-US"/>
              </w:rPr>
            </w:pPr>
            <w:r w:rsidRPr="00597020">
              <w:rPr>
                <w:rFonts w:eastAsia="Times New Roman" w:cs="Times New Roman"/>
                <w:color w:val="000000"/>
                <w:lang w:val="en-CA" w:eastAsia="en-US"/>
              </w:rPr>
              <w:t>134</w:t>
            </w:r>
          </w:p>
        </w:tc>
        <w:tc>
          <w:tcPr>
            <w:tcW w:w="1171" w:type="dxa"/>
            <w:tcMar>
              <w:top w:w="0" w:type="dxa"/>
              <w:left w:w="0" w:type="dxa"/>
              <w:bottom w:w="0" w:type="dxa"/>
              <w:right w:w="0" w:type="dxa"/>
            </w:tcMar>
            <w:vAlign w:val="center"/>
            <w:hideMark/>
          </w:tcPr>
          <w:p w14:paraId="7AC496EC" w14:textId="77777777" w:rsidR="00597020" w:rsidRPr="00597020" w:rsidRDefault="00597020" w:rsidP="00C83E7D">
            <w:pPr>
              <w:spacing w:after="0" w:line="240" w:lineRule="auto"/>
              <w:jc w:val="center"/>
              <w:rPr>
                <w:rFonts w:eastAsia="Times New Roman" w:cs="Times New Roman"/>
                <w:color w:val="000000"/>
                <w:lang w:val="en-CA" w:eastAsia="en-US"/>
              </w:rPr>
            </w:pPr>
            <w:r w:rsidRPr="00597020">
              <w:rPr>
                <w:rFonts w:eastAsia="Times New Roman" w:cs="Times New Roman"/>
                <w:color w:val="000000"/>
                <w:lang w:val="en-CA" w:eastAsia="en-US"/>
              </w:rPr>
              <w:t>0.07354555</w:t>
            </w:r>
          </w:p>
        </w:tc>
      </w:tr>
      <w:tr w:rsidR="00597020" w:rsidRPr="00597020" w14:paraId="6956D617" w14:textId="77777777" w:rsidTr="008027DA">
        <w:tc>
          <w:tcPr>
            <w:tcW w:w="1559" w:type="dxa"/>
            <w:tcMar>
              <w:top w:w="0" w:type="dxa"/>
              <w:left w:w="0" w:type="dxa"/>
              <w:bottom w:w="0" w:type="dxa"/>
              <w:right w:w="0" w:type="dxa"/>
            </w:tcMar>
            <w:vAlign w:val="center"/>
            <w:hideMark/>
          </w:tcPr>
          <w:p w14:paraId="17471EF0" w14:textId="77777777" w:rsidR="00597020" w:rsidRPr="008027DA" w:rsidRDefault="00597020" w:rsidP="008027DA">
            <w:pPr>
              <w:pStyle w:val="ListParagraph"/>
              <w:numPr>
                <w:ilvl w:val="0"/>
                <w:numId w:val="31"/>
              </w:numPr>
              <w:spacing w:after="0" w:line="240" w:lineRule="auto"/>
              <w:ind w:left="422"/>
              <w:jc w:val="left"/>
              <w:rPr>
                <w:rFonts w:eastAsia="Times New Roman" w:cs="Times New Roman"/>
                <w:color w:val="000000"/>
                <w:lang w:val="en-CA" w:eastAsia="en-US"/>
              </w:rPr>
            </w:pPr>
            <w:r w:rsidRPr="008027DA">
              <w:rPr>
                <w:rFonts w:eastAsia="Times New Roman" w:cs="Times New Roman"/>
                <w:color w:val="000000"/>
                <w:lang w:val="en-CA" w:eastAsia="en-US"/>
              </w:rPr>
              <w:t>TAF</w:t>
            </w:r>
          </w:p>
        </w:tc>
        <w:tc>
          <w:tcPr>
            <w:tcW w:w="992" w:type="dxa"/>
            <w:tcMar>
              <w:top w:w="0" w:type="dxa"/>
              <w:left w:w="0" w:type="dxa"/>
              <w:bottom w:w="0" w:type="dxa"/>
              <w:right w:w="0" w:type="dxa"/>
            </w:tcMar>
            <w:vAlign w:val="center"/>
            <w:hideMark/>
          </w:tcPr>
          <w:p w14:paraId="1E7AAAF7" w14:textId="77777777" w:rsidR="00597020" w:rsidRPr="00597020" w:rsidRDefault="00597020" w:rsidP="00C83E7D">
            <w:pPr>
              <w:spacing w:after="0" w:line="240" w:lineRule="auto"/>
              <w:jc w:val="center"/>
              <w:rPr>
                <w:rFonts w:eastAsia="Times New Roman" w:cs="Times New Roman"/>
                <w:color w:val="000000"/>
                <w:lang w:val="en-CA" w:eastAsia="en-US"/>
              </w:rPr>
            </w:pPr>
            <w:r w:rsidRPr="00597020">
              <w:rPr>
                <w:rFonts w:eastAsia="Times New Roman" w:cs="Times New Roman"/>
                <w:color w:val="000000"/>
                <w:lang w:val="en-CA" w:eastAsia="en-US"/>
              </w:rPr>
              <w:t>231</w:t>
            </w:r>
          </w:p>
        </w:tc>
        <w:tc>
          <w:tcPr>
            <w:tcW w:w="851" w:type="dxa"/>
            <w:tcMar>
              <w:top w:w="0" w:type="dxa"/>
              <w:left w:w="0" w:type="dxa"/>
              <w:bottom w:w="0" w:type="dxa"/>
              <w:right w:w="0" w:type="dxa"/>
            </w:tcMar>
            <w:vAlign w:val="center"/>
            <w:hideMark/>
          </w:tcPr>
          <w:p w14:paraId="62FD8E09" w14:textId="77777777" w:rsidR="00597020" w:rsidRPr="00597020" w:rsidRDefault="00597020" w:rsidP="00C83E7D">
            <w:pPr>
              <w:spacing w:after="0" w:line="240" w:lineRule="auto"/>
              <w:jc w:val="center"/>
              <w:rPr>
                <w:rFonts w:eastAsia="Times New Roman" w:cs="Times New Roman"/>
                <w:color w:val="000000"/>
                <w:lang w:val="en-CA" w:eastAsia="en-US"/>
              </w:rPr>
            </w:pPr>
            <w:r w:rsidRPr="00597020">
              <w:rPr>
                <w:rFonts w:eastAsia="Times New Roman" w:cs="Times New Roman"/>
                <w:color w:val="000000"/>
                <w:lang w:val="en-CA" w:eastAsia="en-US"/>
              </w:rPr>
              <w:t>136</w:t>
            </w:r>
          </w:p>
        </w:tc>
        <w:tc>
          <w:tcPr>
            <w:tcW w:w="1171" w:type="dxa"/>
            <w:tcMar>
              <w:top w:w="0" w:type="dxa"/>
              <w:left w:w="0" w:type="dxa"/>
              <w:bottom w:w="0" w:type="dxa"/>
              <w:right w:w="0" w:type="dxa"/>
            </w:tcMar>
            <w:vAlign w:val="center"/>
            <w:hideMark/>
          </w:tcPr>
          <w:p w14:paraId="343ED3F9" w14:textId="77777777" w:rsidR="00597020" w:rsidRPr="00597020" w:rsidRDefault="00597020" w:rsidP="00C83E7D">
            <w:pPr>
              <w:spacing w:after="0" w:line="240" w:lineRule="auto"/>
              <w:jc w:val="center"/>
              <w:rPr>
                <w:rFonts w:eastAsia="Times New Roman" w:cs="Times New Roman"/>
                <w:color w:val="000000"/>
                <w:lang w:val="en-CA" w:eastAsia="en-US"/>
              </w:rPr>
            </w:pPr>
            <w:r w:rsidRPr="00597020">
              <w:rPr>
                <w:rFonts w:eastAsia="Times New Roman" w:cs="Times New Roman"/>
                <w:color w:val="000000"/>
                <w:lang w:val="en-CA" w:eastAsia="en-US"/>
              </w:rPr>
              <w:t>0.58874459</w:t>
            </w:r>
          </w:p>
        </w:tc>
      </w:tr>
      <w:tr w:rsidR="00597020" w:rsidRPr="00597020" w14:paraId="4BA84260" w14:textId="77777777" w:rsidTr="008027DA">
        <w:tc>
          <w:tcPr>
            <w:tcW w:w="1559" w:type="dxa"/>
            <w:tcMar>
              <w:top w:w="0" w:type="dxa"/>
              <w:left w:w="0" w:type="dxa"/>
              <w:bottom w:w="0" w:type="dxa"/>
              <w:right w:w="0" w:type="dxa"/>
            </w:tcMar>
            <w:vAlign w:val="center"/>
            <w:hideMark/>
          </w:tcPr>
          <w:p w14:paraId="43601A01" w14:textId="77777777" w:rsidR="00597020" w:rsidRPr="008027DA" w:rsidRDefault="00597020" w:rsidP="008027DA">
            <w:pPr>
              <w:pStyle w:val="ListParagraph"/>
              <w:numPr>
                <w:ilvl w:val="0"/>
                <w:numId w:val="31"/>
              </w:numPr>
              <w:spacing w:after="0" w:line="240" w:lineRule="auto"/>
              <w:ind w:left="422"/>
              <w:jc w:val="left"/>
              <w:rPr>
                <w:rFonts w:eastAsia="Times New Roman" w:cs="Times New Roman"/>
                <w:color w:val="000000"/>
                <w:lang w:val="en-CA" w:eastAsia="en-US"/>
              </w:rPr>
            </w:pPr>
            <w:r w:rsidRPr="008027DA">
              <w:rPr>
                <w:rFonts w:eastAsia="Times New Roman" w:cs="Times New Roman"/>
                <w:color w:val="000000"/>
                <w:lang w:val="en-CA" w:eastAsia="en-US"/>
              </w:rPr>
              <w:t>AMM</w:t>
            </w:r>
          </w:p>
        </w:tc>
        <w:tc>
          <w:tcPr>
            <w:tcW w:w="992" w:type="dxa"/>
            <w:tcMar>
              <w:top w:w="0" w:type="dxa"/>
              <w:left w:w="0" w:type="dxa"/>
              <w:bottom w:w="0" w:type="dxa"/>
              <w:right w:w="0" w:type="dxa"/>
            </w:tcMar>
            <w:vAlign w:val="center"/>
            <w:hideMark/>
          </w:tcPr>
          <w:p w14:paraId="58D2768C" w14:textId="77777777" w:rsidR="00597020" w:rsidRPr="00597020" w:rsidRDefault="00597020" w:rsidP="00C83E7D">
            <w:pPr>
              <w:spacing w:after="0" w:line="240" w:lineRule="auto"/>
              <w:jc w:val="center"/>
              <w:rPr>
                <w:rFonts w:eastAsia="Times New Roman" w:cs="Times New Roman"/>
                <w:color w:val="000000"/>
                <w:lang w:val="en-CA" w:eastAsia="en-US"/>
              </w:rPr>
            </w:pPr>
            <w:r w:rsidRPr="00597020">
              <w:rPr>
                <w:rFonts w:eastAsia="Times New Roman" w:cs="Times New Roman"/>
                <w:color w:val="000000"/>
                <w:lang w:val="en-CA" w:eastAsia="en-US"/>
              </w:rPr>
              <w:t>2545</w:t>
            </w:r>
          </w:p>
        </w:tc>
        <w:tc>
          <w:tcPr>
            <w:tcW w:w="851" w:type="dxa"/>
            <w:tcMar>
              <w:top w:w="0" w:type="dxa"/>
              <w:left w:w="0" w:type="dxa"/>
              <w:bottom w:w="0" w:type="dxa"/>
              <w:right w:w="0" w:type="dxa"/>
            </w:tcMar>
            <w:vAlign w:val="center"/>
            <w:hideMark/>
          </w:tcPr>
          <w:p w14:paraId="1D1ABF10" w14:textId="77777777" w:rsidR="00597020" w:rsidRPr="00597020" w:rsidRDefault="00597020" w:rsidP="00C83E7D">
            <w:pPr>
              <w:spacing w:after="0" w:line="240" w:lineRule="auto"/>
              <w:jc w:val="center"/>
              <w:rPr>
                <w:rFonts w:eastAsia="Times New Roman" w:cs="Times New Roman"/>
                <w:color w:val="000000"/>
                <w:lang w:val="en-CA" w:eastAsia="en-US"/>
              </w:rPr>
            </w:pPr>
            <w:r w:rsidRPr="00597020">
              <w:rPr>
                <w:rFonts w:eastAsia="Times New Roman" w:cs="Times New Roman"/>
                <w:color w:val="000000"/>
                <w:lang w:val="en-CA" w:eastAsia="en-US"/>
              </w:rPr>
              <w:t>237</w:t>
            </w:r>
          </w:p>
        </w:tc>
        <w:tc>
          <w:tcPr>
            <w:tcW w:w="1171" w:type="dxa"/>
            <w:tcMar>
              <w:top w:w="0" w:type="dxa"/>
              <w:left w:w="0" w:type="dxa"/>
              <w:bottom w:w="0" w:type="dxa"/>
              <w:right w:w="0" w:type="dxa"/>
            </w:tcMar>
            <w:vAlign w:val="center"/>
            <w:hideMark/>
          </w:tcPr>
          <w:p w14:paraId="2620995D" w14:textId="77777777" w:rsidR="00597020" w:rsidRPr="00597020" w:rsidRDefault="00597020" w:rsidP="00C83E7D">
            <w:pPr>
              <w:spacing w:after="0" w:line="240" w:lineRule="auto"/>
              <w:jc w:val="center"/>
              <w:rPr>
                <w:rFonts w:eastAsia="Times New Roman" w:cs="Times New Roman"/>
                <w:color w:val="000000"/>
                <w:lang w:val="en-CA" w:eastAsia="en-US"/>
              </w:rPr>
            </w:pPr>
            <w:r w:rsidRPr="00597020">
              <w:rPr>
                <w:rFonts w:eastAsia="Times New Roman" w:cs="Times New Roman"/>
                <w:color w:val="000000"/>
                <w:lang w:val="en-CA" w:eastAsia="en-US"/>
              </w:rPr>
              <w:t>0.09312377</w:t>
            </w:r>
          </w:p>
        </w:tc>
      </w:tr>
      <w:tr w:rsidR="00597020" w:rsidRPr="00597020" w14:paraId="5FE0878D" w14:textId="77777777" w:rsidTr="008027DA">
        <w:tc>
          <w:tcPr>
            <w:tcW w:w="1559" w:type="dxa"/>
            <w:tcMar>
              <w:top w:w="0" w:type="dxa"/>
              <w:left w:w="0" w:type="dxa"/>
              <w:bottom w:w="0" w:type="dxa"/>
              <w:right w:w="0" w:type="dxa"/>
            </w:tcMar>
            <w:vAlign w:val="center"/>
            <w:hideMark/>
          </w:tcPr>
          <w:p w14:paraId="1107428E" w14:textId="77777777" w:rsidR="00597020" w:rsidRPr="008027DA" w:rsidRDefault="00597020" w:rsidP="008027DA">
            <w:pPr>
              <w:pStyle w:val="ListParagraph"/>
              <w:numPr>
                <w:ilvl w:val="0"/>
                <w:numId w:val="31"/>
              </w:numPr>
              <w:spacing w:after="0" w:line="240" w:lineRule="auto"/>
              <w:ind w:left="422"/>
              <w:jc w:val="left"/>
              <w:rPr>
                <w:rFonts w:eastAsia="Times New Roman" w:cs="Times New Roman"/>
                <w:color w:val="000000"/>
                <w:lang w:val="en-CA" w:eastAsia="en-US"/>
              </w:rPr>
            </w:pPr>
            <w:r w:rsidRPr="008027DA">
              <w:rPr>
                <w:rFonts w:eastAsia="Times New Roman" w:cs="Times New Roman"/>
                <w:color w:val="000000"/>
                <w:lang w:val="en-CA" w:eastAsia="en-US"/>
              </w:rPr>
              <w:t>AQB</w:t>
            </w:r>
          </w:p>
        </w:tc>
        <w:tc>
          <w:tcPr>
            <w:tcW w:w="992" w:type="dxa"/>
            <w:tcMar>
              <w:top w:w="0" w:type="dxa"/>
              <w:left w:w="0" w:type="dxa"/>
              <w:bottom w:w="0" w:type="dxa"/>
              <w:right w:w="0" w:type="dxa"/>
            </w:tcMar>
            <w:vAlign w:val="center"/>
            <w:hideMark/>
          </w:tcPr>
          <w:p w14:paraId="5E9107B8" w14:textId="77777777" w:rsidR="00597020" w:rsidRPr="00597020" w:rsidRDefault="00597020" w:rsidP="00C83E7D">
            <w:pPr>
              <w:spacing w:after="0" w:line="240" w:lineRule="auto"/>
              <w:jc w:val="center"/>
              <w:rPr>
                <w:rFonts w:eastAsia="Times New Roman" w:cs="Times New Roman"/>
                <w:color w:val="000000"/>
                <w:lang w:val="en-CA" w:eastAsia="en-US"/>
              </w:rPr>
            </w:pPr>
            <w:r w:rsidRPr="00597020">
              <w:rPr>
                <w:rFonts w:eastAsia="Times New Roman" w:cs="Times New Roman"/>
                <w:color w:val="000000"/>
                <w:lang w:val="en-CA" w:eastAsia="en-US"/>
              </w:rPr>
              <w:t>68</w:t>
            </w:r>
          </w:p>
        </w:tc>
        <w:tc>
          <w:tcPr>
            <w:tcW w:w="851" w:type="dxa"/>
            <w:tcMar>
              <w:top w:w="0" w:type="dxa"/>
              <w:left w:w="0" w:type="dxa"/>
              <w:bottom w:w="0" w:type="dxa"/>
              <w:right w:w="0" w:type="dxa"/>
            </w:tcMar>
            <w:vAlign w:val="center"/>
            <w:hideMark/>
          </w:tcPr>
          <w:p w14:paraId="7CE1F847" w14:textId="77777777" w:rsidR="00597020" w:rsidRPr="00597020" w:rsidRDefault="00597020" w:rsidP="00C83E7D">
            <w:pPr>
              <w:spacing w:after="0" w:line="240" w:lineRule="auto"/>
              <w:jc w:val="center"/>
              <w:rPr>
                <w:rFonts w:eastAsia="Times New Roman" w:cs="Times New Roman"/>
                <w:color w:val="000000"/>
                <w:lang w:val="en-CA" w:eastAsia="en-US"/>
              </w:rPr>
            </w:pPr>
            <w:r w:rsidRPr="00597020">
              <w:rPr>
                <w:rFonts w:eastAsia="Times New Roman" w:cs="Times New Roman"/>
                <w:color w:val="000000"/>
                <w:lang w:val="en-CA" w:eastAsia="en-US"/>
              </w:rPr>
              <w:t>66</w:t>
            </w:r>
          </w:p>
        </w:tc>
        <w:tc>
          <w:tcPr>
            <w:tcW w:w="1171" w:type="dxa"/>
            <w:tcMar>
              <w:top w:w="0" w:type="dxa"/>
              <w:left w:w="0" w:type="dxa"/>
              <w:bottom w:w="0" w:type="dxa"/>
              <w:right w:w="0" w:type="dxa"/>
            </w:tcMar>
            <w:vAlign w:val="center"/>
            <w:hideMark/>
          </w:tcPr>
          <w:p w14:paraId="03FEC537" w14:textId="77777777" w:rsidR="00597020" w:rsidRPr="00597020" w:rsidRDefault="00597020" w:rsidP="00C83E7D">
            <w:pPr>
              <w:spacing w:after="0" w:line="240" w:lineRule="auto"/>
              <w:jc w:val="center"/>
              <w:rPr>
                <w:rFonts w:eastAsia="Times New Roman" w:cs="Times New Roman"/>
                <w:color w:val="000000"/>
                <w:lang w:val="en-CA" w:eastAsia="en-US"/>
              </w:rPr>
            </w:pPr>
            <w:r w:rsidRPr="00597020">
              <w:rPr>
                <w:rFonts w:eastAsia="Times New Roman" w:cs="Times New Roman"/>
                <w:color w:val="000000"/>
                <w:lang w:val="en-CA" w:eastAsia="en-US"/>
              </w:rPr>
              <w:t>0.97058824</w:t>
            </w:r>
          </w:p>
        </w:tc>
      </w:tr>
      <w:tr w:rsidR="00597020" w:rsidRPr="00597020" w14:paraId="1BB26D09" w14:textId="77777777" w:rsidTr="008027DA">
        <w:tc>
          <w:tcPr>
            <w:tcW w:w="1559" w:type="dxa"/>
            <w:tcMar>
              <w:top w:w="0" w:type="dxa"/>
              <w:left w:w="0" w:type="dxa"/>
              <w:bottom w:w="0" w:type="dxa"/>
              <w:right w:w="0" w:type="dxa"/>
            </w:tcMar>
            <w:vAlign w:val="center"/>
            <w:hideMark/>
          </w:tcPr>
          <w:p w14:paraId="43BD0B62" w14:textId="77777777" w:rsidR="00597020" w:rsidRPr="008027DA" w:rsidRDefault="00597020" w:rsidP="008027DA">
            <w:pPr>
              <w:pStyle w:val="ListParagraph"/>
              <w:numPr>
                <w:ilvl w:val="0"/>
                <w:numId w:val="31"/>
              </w:numPr>
              <w:spacing w:after="0" w:line="240" w:lineRule="auto"/>
              <w:ind w:left="422"/>
              <w:jc w:val="left"/>
              <w:rPr>
                <w:rFonts w:eastAsia="Times New Roman" w:cs="Times New Roman"/>
                <w:color w:val="000000"/>
                <w:lang w:val="en-CA" w:eastAsia="en-US"/>
              </w:rPr>
            </w:pPr>
            <w:r w:rsidRPr="008027DA">
              <w:rPr>
                <w:rFonts w:eastAsia="Times New Roman" w:cs="Times New Roman"/>
                <w:color w:val="000000"/>
                <w:lang w:val="en-CA" w:eastAsia="en-US"/>
              </w:rPr>
              <w:t>KAR</w:t>
            </w:r>
          </w:p>
        </w:tc>
        <w:tc>
          <w:tcPr>
            <w:tcW w:w="992" w:type="dxa"/>
            <w:tcMar>
              <w:top w:w="0" w:type="dxa"/>
              <w:left w:w="0" w:type="dxa"/>
              <w:bottom w:w="0" w:type="dxa"/>
              <w:right w:w="0" w:type="dxa"/>
            </w:tcMar>
            <w:vAlign w:val="center"/>
            <w:hideMark/>
          </w:tcPr>
          <w:p w14:paraId="466A7C4D" w14:textId="77777777" w:rsidR="00597020" w:rsidRPr="00597020" w:rsidRDefault="00597020" w:rsidP="00C83E7D">
            <w:pPr>
              <w:spacing w:after="0" w:line="240" w:lineRule="auto"/>
              <w:jc w:val="center"/>
              <w:rPr>
                <w:rFonts w:eastAsia="Times New Roman" w:cs="Times New Roman"/>
                <w:color w:val="000000"/>
                <w:lang w:val="en-CA" w:eastAsia="en-US"/>
              </w:rPr>
            </w:pPr>
            <w:r w:rsidRPr="00597020">
              <w:rPr>
                <w:rFonts w:eastAsia="Times New Roman" w:cs="Times New Roman"/>
                <w:color w:val="000000"/>
                <w:lang w:val="en-CA" w:eastAsia="en-US"/>
              </w:rPr>
              <w:t>583</w:t>
            </w:r>
          </w:p>
        </w:tc>
        <w:tc>
          <w:tcPr>
            <w:tcW w:w="851" w:type="dxa"/>
            <w:tcMar>
              <w:top w:w="0" w:type="dxa"/>
              <w:left w:w="0" w:type="dxa"/>
              <w:bottom w:w="0" w:type="dxa"/>
              <w:right w:w="0" w:type="dxa"/>
            </w:tcMar>
            <w:vAlign w:val="center"/>
            <w:hideMark/>
          </w:tcPr>
          <w:p w14:paraId="7E2F7DAC" w14:textId="77777777" w:rsidR="00597020" w:rsidRPr="00597020" w:rsidRDefault="00597020" w:rsidP="00C83E7D">
            <w:pPr>
              <w:spacing w:after="0" w:line="240" w:lineRule="auto"/>
              <w:jc w:val="center"/>
              <w:rPr>
                <w:rFonts w:eastAsia="Times New Roman" w:cs="Times New Roman"/>
                <w:color w:val="000000"/>
                <w:lang w:val="en-CA" w:eastAsia="en-US"/>
              </w:rPr>
            </w:pPr>
            <w:r w:rsidRPr="00597020">
              <w:rPr>
                <w:rFonts w:eastAsia="Times New Roman" w:cs="Times New Roman"/>
                <w:color w:val="000000"/>
                <w:lang w:val="en-CA" w:eastAsia="en-US"/>
              </w:rPr>
              <w:t>176</w:t>
            </w:r>
          </w:p>
        </w:tc>
        <w:tc>
          <w:tcPr>
            <w:tcW w:w="1171" w:type="dxa"/>
            <w:tcMar>
              <w:top w:w="0" w:type="dxa"/>
              <w:left w:w="0" w:type="dxa"/>
              <w:bottom w:w="0" w:type="dxa"/>
              <w:right w:w="0" w:type="dxa"/>
            </w:tcMar>
            <w:vAlign w:val="center"/>
            <w:hideMark/>
          </w:tcPr>
          <w:p w14:paraId="7EF5184E" w14:textId="77777777" w:rsidR="00597020" w:rsidRPr="00597020" w:rsidRDefault="00597020" w:rsidP="00C83E7D">
            <w:pPr>
              <w:spacing w:after="0" w:line="240" w:lineRule="auto"/>
              <w:jc w:val="center"/>
              <w:rPr>
                <w:rFonts w:eastAsia="Times New Roman" w:cs="Times New Roman"/>
                <w:color w:val="000000"/>
                <w:lang w:val="en-CA" w:eastAsia="en-US"/>
              </w:rPr>
            </w:pPr>
            <w:r w:rsidRPr="00597020">
              <w:rPr>
                <w:rFonts w:eastAsia="Times New Roman" w:cs="Times New Roman"/>
                <w:color w:val="000000"/>
                <w:lang w:val="en-CA" w:eastAsia="en-US"/>
              </w:rPr>
              <w:t>0.30188679</w:t>
            </w:r>
          </w:p>
        </w:tc>
      </w:tr>
      <w:tr w:rsidR="00597020" w:rsidRPr="00597020" w14:paraId="1CB09A85" w14:textId="77777777" w:rsidTr="008027DA">
        <w:tc>
          <w:tcPr>
            <w:tcW w:w="1559" w:type="dxa"/>
            <w:tcBorders>
              <w:bottom w:val="single" w:sz="12" w:space="0" w:color="000000"/>
            </w:tcBorders>
            <w:tcMar>
              <w:top w:w="0" w:type="dxa"/>
              <w:left w:w="0" w:type="dxa"/>
              <w:bottom w:w="0" w:type="dxa"/>
              <w:right w:w="0" w:type="dxa"/>
            </w:tcMar>
            <w:vAlign w:val="center"/>
            <w:hideMark/>
          </w:tcPr>
          <w:p w14:paraId="270DC01F" w14:textId="77777777" w:rsidR="00597020" w:rsidRPr="008027DA" w:rsidRDefault="00597020" w:rsidP="008027DA">
            <w:pPr>
              <w:pStyle w:val="ListParagraph"/>
              <w:numPr>
                <w:ilvl w:val="0"/>
                <w:numId w:val="31"/>
              </w:numPr>
              <w:spacing w:after="0" w:line="240" w:lineRule="auto"/>
              <w:ind w:left="422"/>
              <w:jc w:val="left"/>
              <w:rPr>
                <w:rFonts w:eastAsia="Times New Roman" w:cs="Times New Roman"/>
                <w:color w:val="000000"/>
                <w:lang w:val="en-CA" w:eastAsia="en-US"/>
              </w:rPr>
            </w:pPr>
            <w:r w:rsidRPr="008027DA">
              <w:rPr>
                <w:rFonts w:eastAsia="Times New Roman" w:cs="Times New Roman"/>
                <w:color w:val="000000"/>
                <w:lang w:val="en-CA" w:eastAsia="en-US"/>
              </w:rPr>
              <w:t>NAR</w:t>
            </w:r>
          </w:p>
        </w:tc>
        <w:tc>
          <w:tcPr>
            <w:tcW w:w="992" w:type="dxa"/>
            <w:tcBorders>
              <w:bottom w:val="single" w:sz="12" w:space="0" w:color="000000"/>
            </w:tcBorders>
            <w:tcMar>
              <w:top w:w="0" w:type="dxa"/>
              <w:left w:w="0" w:type="dxa"/>
              <w:bottom w:w="0" w:type="dxa"/>
              <w:right w:w="0" w:type="dxa"/>
            </w:tcMar>
            <w:vAlign w:val="center"/>
            <w:hideMark/>
          </w:tcPr>
          <w:p w14:paraId="55903489" w14:textId="77777777" w:rsidR="00597020" w:rsidRPr="00597020" w:rsidRDefault="00597020" w:rsidP="00C83E7D">
            <w:pPr>
              <w:spacing w:after="0" w:line="240" w:lineRule="auto"/>
              <w:jc w:val="center"/>
              <w:rPr>
                <w:rFonts w:eastAsia="Times New Roman" w:cs="Times New Roman"/>
                <w:color w:val="000000"/>
                <w:lang w:val="en-CA" w:eastAsia="en-US"/>
              </w:rPr>
            </w:pPr>
            <w:r w:rsidRPr="00597020">
              <w:rPr>
                <w:rFonts w:eastAsia="Times New Roman" w:cs="Times New Roman"/>
                <w:color w:val="000000"/>
                <w:lang w:val="en-CA" w:eastAsia="en-US"/>
              </w:rPr>
              <w:t>43</w:t>
            </w:r>
          </w:p>
        </w:tc>
        <w:tc>
          <w:tcPr>
            <w:tcW w:w="851" w:type="dxa"/>
            <w:tcBorders>
              <w:bottom w:val="single" w:sz="12" w:space="0" w:color="000000"/>
            </w:tcBorders>
            <w:tcMar>
              <w:top w:w="0" w:type="dxa"/>
              <w:left w:w="0" w:type="dxa"/>
              <w:bottom w:w="0" w:type="dxa"/>
              <w:right w:w="0" w:type="dxa"/>
            </w:tcMar>
            <w:vAlign w:val="center"/>
            <w:hideMark/>
          </w:tcPr>
          <w:p w14:paraId="183C4C5B" w14:textId="77777777" w:rsidR="00597020" w:rsidRPr="00597020" w:rsidRDefault="00597020" w:rsidP="00C83E7D">
            <w:pPr>
              <w:spacing w:after="0" w:line="240" w:lineRule="auto"/>
              <w:jc w:val="center"/>
              <w:rPr>
                <w:rFonts w:eastAsia="Times New Roman" w:cs="Times New Roman"/>
                <w:color w:val="000000"/>
                <w:lang w:val="en-CA" w:eastAsia="en-US"/>
              </w:rPr>
            </w:pPr>
            <w:r w:rsidRPr="00597020">
              <w:rPr>
                <w:rFonts w:eastAsia="Times New Roman" w:cs="Times New Roman"/>
                <w:color w:val="000000"/>
                <w:lang w:val="en-CA" w:eastAsia="en-US"/>
              </w:rPr>
              <w:t>43</w:t>
            </w:r>
          </w:p>
        </w:tc>
        <w:tc>
          <w:tcPr>
            <w:tcW w:w="1171" w:type="dxa"/>
            <w:tcBorders>
              <w:bottom w:val="single" w:sz="12" w:space="0" w:color="000000"/>
            </w:tcBorders>
            <w:tcMar>
              <w:top w:w="0" w:type="dxa"/>
              <w:left w:w="0" w:type="dxa"/>
              <w:bottom w:w="0" w:type="dxa"/>
              <w:right w:w="0" w:type="dxa"/>
            </w:tcMar>
            <w:vAlign w:val="center"/>
            <w:hideMark/>
          </w:tcPr>
          <w:p w14:paraId="5C49F7B4" w14:textId="77777777" w:rsidR="00597020" w:rsidRPr="00597020" w:rsidRDefault="00597020" w:rsidP="00C83E7D">
            <w:pPr>
              <w:spacing w:after="0" w:line="240" w:lineRule="auto"/>
              <w:jc w:val="center"/>
              <w:rPr>
                <w:rFonts w:eastAsia="Times New Roman" w:cs="Times New Roman"/>
                <w:color w:val="000000"/>
                <w:lang w:val="en-CA" w:eastAsia="en-US"/>
              </w:rPr>
            </w:pPr>
            <w:r w:rsidRPr="00597020">
              <w:rPr>
                <w:rFonts w:eastAsia="Times New Roman" w:cs="Times New Roman"/>
                <w:color w:val="000000"/>
                <w:lang w:val="en-CA" w:eastAsia="en-US"/>
              </w:rPr>
              <w:t>1.00000000</w:t>
            </w:r>
          </w:p>
        </w:tc>
      </w:tr>
    </w:tbl>
    <w:p w14:paraId="23C3DF5C" w14:textId="0DD32FA3" w:rsidR="00707610" w:rsidRDefault="00707610" w:rsidP="00924443">
      <w:pPr>
        <w:rPr>
          <w:rFonts w:cs="Gill Sans Light"/>
        </w:rPr>
      </w:pPr>
    </w:p>
    <w:p w14:paraId="20F54E24" w14:textId="4AF5BB39" w:rsidR="00C306BE" w:rsidRDefault="00707610" w:rsidP="00924443">
      <w:pPr>
        <w:rPr>
          <w:rFonts w:cs="Gill Sans Light"/>
        </w:rPr>
      </w:pPr>
      <w:r>
        <w:rPr>
          <w:rFonts w:cs="Gill Sans Light"/>
        </w:rPr>
        <w:t>It is important to note that the first stage inclusion probabilities are not t</w:t>
      </w:r>
      <w:r w:rsidR="00EB626B">
        <w:rPr>
          <w:rFonts w:cs="Gill Sans Light"/>
        </w:rPr>
        <w:t>he same across different areas.</w:t>
      </w:r>
    </w:p>
    <w:p w14:paraId="7DC37F7C" w14:textId="426AF153" w:rsidR="00C306BE" w:rsidRPr="00C306BE" w:rsidRDefault="00FC2ED8" w:rsidP="00C306BE">
      <w:pPr>
        <w:pStyle w:val="Heading3"/>
      </w:pPr>
      <w:r>
        <w:t>Second Stage</w:t>
      </w:r>
    </w:p>
    <w:p w14:paraId="29C62233" w14:textId="28538FAD" w:rsidR="006542E9" w:rsidRPr="0089742B" w:rsidRDefault="00C306BE" w:rsidP="0089742B">
      <w:r>
        <w:rPr>
          <w:rFonts w:cs="Gill Sans Light"/>
        </w:rPr>
        <w:t xml:space="preserve">For the 2018 wave of the survey, </w:t>
      </w:r>
      <w:r w:rsidR="006542E9">
        <w:rPr>
          <w:rFonts w:cs="Gill Sans Light"/>
        </w:rPr>
        <w:t xml:space="preserve">two samples were drawn. </w:t>
      </w:r>
      <w:r w:rsidR="006542E9">
        <w:t xml:space="preserve">The core sample </w:t>
      </w:r>
      <w:r w:rsidR="00984757">
        <w:rPr>
          <w:rFonts w:eastAsiaTheme="minorEastAsia" w:cs="Gill Sans Light"/>
        </w:rPr>
        <w:t>(</w:t>
      </w:r>
      <m:oMath>
        <m:r>
          <w:rPr>
            <w:rFonts w:ascii="Cambria Math" w:hAnsi="Cambria Math" w:cs="Gill Sans Light"/>
          </w:rPr>
          <m:t>s</m:t>
        </m:r>
      </m:oMath>
      <w:r w:rsidR="00984757">
        <w:rPr>
          <w:rFonts w:eastAsiaTheme="minorEastAsia" w:cs="Gill Sans Light"/>
        </w:rPr>
        <w:t xml:space="preserve">) </w:t>
      </w:r>
      <w:r w:rsidR="006542E9">
        <w:t xml:space="preserve">consists of </w:t>
      </w:r>
      <w:r w:rsidR="006542E9" w:rsidRPr="00700790">
        <w:t>3</w:t>
      </w:r>
      <w:r w:rsidR="005C7261">
        <w:t>,</w:t>
      </w:r>
      <w:r w:rsidR="006542E9" w:rsidRPr="00700790">
        <w:t>629</w:t>
      </w:r>
      <w:r w:rsidR="006542E9">
        <w:t xml:space="preserve"> elements sampled in a probabilistic design. </w:t>
      </w:r>
      <w:r w:rsidR="00C127DC">
        <w:t>A</w:t>
      </w:r>
      <w:r w:rsidR="006542E9">
        <w:t xml:space="preserve"> supplement </w:t>
      </w:r>
      <w:r w:rsidR="00C127DC">
        <w:t>was drawn</w:t>
      </w:r>
      <w:r w:rsidR="006542E9">
        <w:t xml:space="preserve"> of </w:t>
      </w:r>
      <w:r w:rsidR="006542E9" w:rsidRPr="00700790">
        <w:t>1</w:t>
      </w:r>
      <w:r w:rsidR="005C7261">
        <w:t>,</w:t>
      </w:r>
      <w:r w:rsidR="006542E9" w:rsidRPr="00700790">
        <w:t>875</w:t>
      </w:r>
      <w:r w:rsidR="006542E9">
        <w:t xml:space="preserve"> additional cases usi</w:t>
      </w:r>
      <w:r w:rsidR="00707610">
        <w:t xml:space="preserve">ng non-probabilistic </w:t>
      </w:r>
      <w:r w:rsidR="00323390">
        <w:t>methods</w:t>
      </w:r>
      <w:r w:rsidR="00707610">
        <w:t xml:space="preserve"> that selected establishments closely matching a set of characteristics of USAID LENS beneficiaries. </w:t>
      </w:r>
      <w:r w:rsidR="00C127DC">
        <w:t>T</w:t>
      </w:r>
      <w:r w:rsidR="00AF7658">
        <w:t xml:space="preserve">he </w:t>
      </w:r>
      <w:r w:rsidR="00637A13">
        <w:t>supplement</w:t>
      </w:r>
      <w:r w:rsidR="00707610">
        <w:t xml:space="preserve"> sample</w:t>
      </w:r>
      <w:r w:rsidR="00637A13">
        <w:t xml:space="preserve"> does</w:t>
      </w:r>
      <w:r w:rsidR="00AF7658">
        <w:t xml:space="preserve"> not fit into the design-inference framework, </w:t>
      </w:r>
      <w:r w:rsidR="00C127DC">
        <w:t xml:space="preserve">and therefore </w:t>
      </w:r>
      <w:r w:rsidR="00F80481">
        <w:t xml:space="preserve">is </w:t>
      </w:r>
      <w:r w:rsidR="00C127DC">
        <w:t>not assigned sampling weights.</w:t>
      </w:r>
      <w:r w:rsidR="00707610">
        <w:rPr>
          <w:rStyle w:val="FootnoteReference"/>
        </w:rPr>
        <w:footnoteReference w:id="4"/>
      </w:r>
      <w:r w:rsidR="00C127DC">
        <w:t xml:space="preserve"> </w:t>
      </w:r>
      <w:r w:rsidR="00707610">
        <w:t>The subsequent paragraphs describes only the weighting procedure for the core sample.</w:t>
      </w:r>
    </w:p>
    <w:p w14:paraId="6D4A670F" w14:textId="0C89030D" w:rsidR="00DC6F4F" w:rsidRDefault="0041273B" w:rsidP="00E9301E">
      <w:pPr>
        <w:rPr>
          <w:rFonts w:cs="Gill Sans Light"/>
        </w:rPr>
      </w:pPr>
      <w:r>
        <w:rPr>
          <w:rFonts w:cs="Gill Sans Light"/>
        </w:rPr>
        <w:t>For</w:t>
      </w:r>
      <w:r w:rsidR="00707610">
        <w:rPr>
          <w:rFonts w:cs="Gill Sans Light"/>
        </w:rPr>
        <w:t xml:space="preserve"> the second stage of the 2018 wave of sampling</w:t>
      </w:r>
      <w:r w:rsidR="00C127DC">
        <w:rPr>
          <w:rFonts w:cs="Gill Sans Light"/>
        </w:rPr>
        <w:t xml:space="preserve">, </w:t>
      </w:r>
      <w:r w:rsidR="00C306BE">
        <w:rPr>
          <w:rFonts w:cs="Gill Sans Light"/>
        </w:rPr>
        <w:t xml:space="preserve">all 977 </w:t>
      </w:r>
      <w:r w:rsidR="00F1782E">
        <w:rPr>
          <w:rFonts w:cs="Gill Sans Light"/>
        </w:rPr>
        <w:t>out</w:t>
      </w:r>
      <w:r w:rsidR="000C74BB">
        <w:rPr>
          <w:rFonts w:cs="Gill Sans Light"/>
        </w:rPr>
        <w:t xml:space="preserve"> of 977 </w:t>
      </w:r>
      <w:r w:rsidR="00C306BE">
        <w:rPr>
          <w:rFonts w:cs="Gill Sans Light"/>
        </w:rPr>
        <w:t xml:space="preserve">clusters </w:t>
      </w:r>
      <w:r w:rsidR="000C74BB">
        <w:rPr>
          <w:rFonts w:cs="Gill Sans Light"/>
        </w:rPr>
        <w:t xml:space="preserve">from the frame </w:t>
      </w:r>
      <w:r w:rsidR="00C306BE">
        <w:rPr>
          <w:rFonts w:cs="Gill Sans Light"/>
        </w:rPr>
        <w:t xml:space="preserve">were included for sub-sampling </w:t>
      </w:r>
      <w:r w:rsidR="000C74BB">
        <w:rPr>
          <w:rFonts w:cs="Gill Sans Light"/>
        </w:rPr>
        <w:t>in</w:t>
      </w:r>
      <w:r w:rsidR="00C127DC">
        <w:rPr>
          <w:rFonts w:cs="Gill Sans Light"/>
        </w:rPr>
        <w:t xml:space="preserve"> the core sample</w:t>
      </w:r>
      <w:r w:rsidR="00C306BE">
        <w:rPr>
          <w:rFonts w:cs="Gill Sans Light"/>
        </w:rPr>
        <w:t xml:space="preserve">. Selection was undertaken such that </w:t>
      </w:r>
      <w:r w:rsidR="009F2D4D">
        <w:rPr>
          <w:rFonts w:cs="Gill Sans Light"/>
        </w:rPr>
        <w:t xml:space="preserve">roughly 600 elements were drawn in each governorate, with </w:t>
      </w:r>
      <w:r w:rsidR="00C306BE">
        <w:rPr>
          <w:rFonts w:cs="Gill Sans Light"/>
        </w:rPr>
        <w:t>at least</w:t>
      </w:r>
      <w:r w:rsidR="00DC6F4F">
        <w:rPr>
          <w:rFonts w:cs="Gill Sans Light"/>
        </w:rPr>
        <w:t xml:space="preserve"> 1 element sampled per cluster</w:t>
      </w:r>
      <w:r w:rsidR="00516F06">
        <w:rPr>
          <w:rFonts w:cs="Gill Sans Light"/>
        </w:rPr>
        <w:t xml:space="preserve">. </w:t>
      </w:r>
      <w:r w:rsidR="009F2D4D">
        <w:rPr>
          <w:rFonts w:cs="Gill Sans Light"/>
        </w:rPr>
        <w:t>Under these constraints, the</w:t>
      </w:r>
      <w:r w:rsidR="00516F06">
        <w:rPr>
          <w:rFonts w:cs="Gill Sans Light"/>
        </w:rPr>
        <w:t xml:space="preserve"> s</w:t>
      </w:r>
      <w:r w:rsidR="00112BA3">
        <w:rPr>
          <w:rFonts w:cs="Gill Sans Light"/>
        </w:rPr>
        <w:t xml:space="preserve">ample size </w:t>
      </w:r>
      <m:oMath>
        <m:sSub>
          <m:sSubPr>
            <m:ctrlPr>
              <w:rPr>
                <w:rFonts w:ascii="Cambria Math" w:hAnsi="Cambria Math" w:cs="Gill Sans Light"/>
                <w:i/>
              </w:rPr>
            </m:ctrlPr>
          </m:sSubPr>
          <m:e>
            <m:r>
              <w:rPr>
                <w:rFonts w:ascii="Cambria Math" w:hAnsi="Cambria Math" w:cs="Gill Sans Light"/>
              </w:rPr>
              <m:t>n</m:t>
            </m:r>
          </m:e>
          <m:sub>
            <m:sSub>
              <m:sSubPr>
                <m:ctrlPr>
                  <w:rPr>
                    <w:rFonts w:ascii="Cambria Math" w:hAnsi="Cambria Math" w:cs="Gill Sans Light"/>
                    <w:i/>
                  </w:rPr>
                </m:ctrlPr>
              </m:sSubPr>
              <m:e>
                <m:r>
                  <w:rPr>
                    <w:rFonts w:ascii="Cambria Math" w:hAnsi="Cambria Math" w:cs="Gill Sans Light"/>
                  </w:rPr>
                  <m:t>s</m:t>
                </m:r>
              </m:e>
              <m:sub>
                <m:r>
                  <w:rPr>
                    <w:rFonts w:ascii="Cambria Math" w:hAnsi="Cambria Math" w:cs="Gill Sans Light"/>
                  </w:rPr>
                  <m:t>i</m:t>
                </m:r>
              </m:sub>
            </m:sSub>
          </m:sub>
        </m:sSub>
      </m:oMath>
      <w:r w:rsidR="00112BA3">
        <w:rPr>
          <w:rFonts w:eastAsiaTheme="minorEastAsia" w:cs="Gill Sans Light"/>
        </w:rPr>
        <w:t xml:space="preserve"> </w:t>
      </w:r>
      <w:r w:rsidR="009F2D4D">
        <w:rPr>
          <w:rFonts w:eastAsiaTheme="minorEastAsia" w:cs="Gill Sans Light"/>
        </w:rPr>
        <w:t>for</w:t>
      </w:r>
      <w:r w:rsidR="00112BA3">
        <w:rPr>
          <w:rFonts w:eastAsiaTheme="minorEastAsia" w:cs="Gill Sans Light"/>
        </w:rPr>
        <w:t xml:space="preserve"> </w:t>
      </w:r>
      <w:r w:rsidR="00516F06">
        <w:rPr>
          <w:rFonts w:eastAsiaTheme="minorEastAsia" w:cs="Gill Sans Light"/>
        </w:rPr>
        <w:t xml:space="preserve">a given </w:t>
      </w:r>
      <w:r w:rsidR="00112BA3">
        <w:rPr>
          <w:rFonts w:eastAsiaTheme="minorEastAsia" w:cs="Gill Sans Light"/>
        </w:rPr>
        <w:t>cluster</w:t>
      </w:r>
      <w:r w:rsidR="009F2D4D">
        <w:rPr>
          <w:rFonts w:eastAsiaTheme="minorEastAsia" w:cs="Gill Sans Light"/>
        </w:rPr>
        <w:t xml:space="preserve"> </w:t>
      </w:r>
      <m:oMath>
        <m:r>
          <w:rPr>
            <w:rFonts w:ascii="Cambria Math" w:eastAsiaTheme="minorEastAsia" w:hAnsi="Cambria Math" w:cs="Gill Sans Light"/>
          </w:rPr>
          <m:t>i</m:t>
        </m:r>
      </m:oMath>
      <w:r w:rsidR="00112BA3">
        <w:rPr>
          <w:rFonts w:eastAsiaTheme="minorEastAsia" w:cs="Gill Sans Light"/>
        </w:rPr>
        <w:t xml:space="preserve"> was set </w:t>
      </w:r>
      <w:r w:rsidR="00C306BE">
        <w:rPr>
          <w:rFonts w:cs="Gill Sans Light"/>
        </w:rPr>
        <w:t>proportional to the size of the cluster</w:t>
      </w:r>
      <w:r w:rsidR="00707610">
        <w:rPr>
          <w:rFonts w:cs="Gill Sans Light"/>
        </w:rPr>
        <w:t xml:space="preserve"> (</w:t>
      </w:r>
      <m:oMath>
        <m:sSub>
          <m:sSubPr>
            <m:ctrlPr>
              <w:rPr>
                <w:rFonts w:ascii="Cambria Math" w:hAnsi="Cambria Math" w:cs="Gill Sans Light"/>
                <w:i/>
              </w:rPr>
            </m:ctrlPr>
          </m:sSubPr>
          <m:e>
            <m:r>
              <w:rPr>
                <w:rFonts w:ascii="Cambria Math" w:hAnsi="Cambria Math" w:cs="Gill Sans Light"/>
              </w:rPr>
              <m:t>N</m:t>
            </m:r>
          </m:e>
          <m:sub>
            <m:r>
              <w:rPr>
                <w:rFonts w:ascii="Cambria Math" w:hAnsi="Cambria Math" w:cs="Gill Sans Light"/>
              </w:rPr>
              <m:t>i</m:t>
            </m:r>
          </m:sub>
        </m:sSub>
        <m:r>
          <w:rPr>
            <w:rFonts w:ascii="Cambria Math" w:hAnsi="Cambria Math" w:cs="Gill Sans Light"/>
          </w:rPr>
          <m:t>/</m:t>
        </m:r>
        <m:sSub>
          <m:sSubPr>
            <m:ctrlPr>
              <w:rPr>
                <w:rFonts w:ascii="Cambria Math" w:hAnsi="Cambria Math" w:cs="Gill Sans Light"/>
                <w:i/>
              </w:rPr>
            </m:ctrlPr>
          </m:sSubPr>
          <m:e>
            <m:acc>
              <m:accPr>
                <m:ctrlPr>
                  <w:rPr>
                    <w:rFonts w:ascii="Cambria Math" w:hAnsi="Cambria Math" w:cs="Gill Sans Light"/>
                    <w:i/>
                  </w:rPr>
                </m:ctrlPr>
              </m:accPr>
              <m:e>
                <m:r>
                  <w:rPr>
                    <w:rFonts w:ascii="Cambria Math" w:hAnsi="Cambria Math" w:cs="Gill Sans Light"/>
                  </w:rPr>
                  <m:t>N</m:t>
                </m:r>
              </m:e>
            </m:acc>
          </m:e>
          <m:sub>
            <m:r>
              <w:rPr>
                <w:rFonts w:ascii="Cambria Math" w:hAnsi="Cambria Math" w:cs="Gill Sans Light"/>
              </w:rPr>
              <m:t>s,h</m:t>
            </m:r>
          </m:sub>
        </m:sSub>
      </m:oMath>
      <w:r w:rsidR="00707610">
        <w:rPr>
          <w:rFonts w:cs="Gill Sans Light"/>
        </w:rPr>
        <w:t>)</w:t>
      </w:r>
      <w:r w:rsidR="009F2D4D">
        <w:rPr>
          <w:rFonts w:cs="Gill Sans Light"/>
        </w:rPr>
        <w:t xml:space="preserve"> to obtain an approximately </w:t>
      </w:r>
      <w:r w:rsidR="00112BA3">
        <w:rPr>
          <w:rFonts w:cs="Gill Sans Light"/>
        </w:rPr>
        <w:t>self-weighting design</w:t>
      </w:r>
      <w:r w:rsidR="00516F06">
        <w:rPr>
          <w:rFonts w:cs="Gill Sans Light"/>
        </w:rPr>
        <w:t xml:space="preserve"> (by stratum)</w:t>
      </w:r>
      <w:r w:rsidR="00C306BE">
        <w:rPr>
          <w:rFonts w:cs="Gill Sans Light"/>
        </w:rPr>
        <w:t>.</w:t>
      </w:r>
      <w:r w:rsidR="00AC7ED8">
        <w:rPr>
          <w:rStyle w:val="FootnoteReference"/>
          <w:rFonts w:cs="Gill Sans Light"/>
        </w:rPr>
        <w:footnoteReference w:id="5"/>
      </w:r>
      <w:r w:rsidR="00707610">
        <w:rPr>
          <w:rFonts w:cs="Gill Sans Light"/>
        </w:rPr>
        <w:t xml:space="preserve"> </w:t>
      </w:r>
    </w:p>
    <w:p w14:paraId="3181D59A" w14:textId="77777777" w:rsidR="000C74BB" w:rsidRDefault="000C74BB" w:rsidP="00924443">
      <w:pPr>
        <w:rPr>
          <w:rFonts w:cs="Gill Sans Light"/>
        </w:rPr>
      </w:pPr>
      <w:r w:rsidRPr="00D60BFC">
        <w:rPr>
          <w:rFonts w:cs="Gill Sans Light"/>
          <w:noProof/>
        </w:rPr>
        <w:lastRenderedPageBreak/>
        <w:drawing>
          <wp:inline distT="0" distB="0" distL="0" distR="0" wp14:anchorId="5869DD97" wp14:editId="7066CEC8">
            <wp:extent cx="5933440" cy="370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3440" cy="3708400"/>
                    </a:xfrm>
                    <a:prstGeom prst="rect">
                      <a:avLst/>
                    </a:prstGeom>
                  </pic:spPr>
                </pic:pic>
              </a:graphicData>
            </a:graphic>
          </wp:inline>
        </w:drawing>
      </w:r>
    </w:p>
    <w:p w14:paraId="7C46CDA9" w14:textId="25D41D41" w:rsidR="0085643D" w:rsidRDefault="00C127DC" w:rsidP="000C70F8">
      <w:pPr>
        <w:rPr>
          <w:rFonts w:cs="Gill Sans Light"/>
        </w:rPr>
      </w:pPr>
      <w:r>
        <w:rPr>
          <w:rFonts w:cs="Gill Sans Light"/>
        </w:rPr>
        <w:t xml:space="preserve">The number of secondary sampling units (SSUs) </w:t>
      </w:r>
      <w:r w:rsidR="00E9301E">
        <w:rPr>
          <w:rFonts w:cs="Gill Sans Light"/>
        </w:rPr>
        <w:t>are</w:t>
      </w:r>
      <w:r>
        <w:rPr>
          <w:rFonts w:cs="Gill Sans Light"/>
        </w:rPr>
        <w:t xml:space="preserve"> listed </w:t>
      </w:r>
      <w:r w:rsidR="00E9301E">
        <w:rPr>
          <w:rFonts w:cs="Gill Sans Light"/>
        </w:rPr>
        <w:t>in</w:t>
      </w:r>
      <w:r>
        <w:rPr>
          <w:rFonts w:cs="Gill Sans Light"/>
        </w:rPr>
        <w:t xml:space="preserve"> the table below. For example, 602 establishments were sampled in Irbid for the core sample, with an additional 289 sampled for the (non-probabilistic) supplement.</w:t>
      </w:r>
    </w:p>
    <w:tbl>
      <w:tblPr>
        <w:tblW w:w="0" w:type="auto"/>
        <w:tblInd w:w="3053" w:type="dxa"/>
        <w:tblLayout w:type="fixed"/>
        <w:tblCellMar>
          <w:top w:w="15" w:type="dxa"/>
          <w:left w:w="15" w:type="dxa"/>
          <w:bottom w:w="15" w:type="dxa"/>
          <w:right w:w="15" w:type="dxa"/>
        </w:tblCellMar>
        <w:tblLook w:val="04E0" w:firstRow="1" w:lastRow="1" w:firstColumn="1" w:lastColumn="0" w:noHBand="0" w:noVBand="1"/>
      </w:tblPr>
      <w:tblGrid>
        <w:gridCol w:w="709"/>
        <w:gridCol w:w="1134"/>
        <w:gridCol w:w="1418"/>
      </w:tblGrid>
      <w:tr w:rsidR="00DC6F4F" w:rsidRPr="00924443" w14:paraId="0FE71329" w14:textId="77777777" w:rsidTr="0091527E">
        <w:trPr>
          <w:tblHeader/>
        </w:trPr>
        <w:tc>
          <w:tcPr>
            <w:tcW w:w="709" w:type="dxa"/>
            <w:tcBorders>
              <w:top w:val="single" w:sz="12" w:space="0" w:color="000000"/>
              <w:bottom w:val="single" w:sz="12" w:space="0" w:color="000000"/>
            </w:tcBorders>
            <w:tcMar>
              <w:top w:w="0" w:type="dxa"/>
              <w:left w:w="0" w:type="dxa"/>
              <w:bottom w:w="0" w:type="dxa"/>
              <w:right w:w="0" w:type="dxa"/>
            </w:tcMar>
            <w:hideMark/>
          </w:tcPr>
          <w:p w14:paraId="5A60AACD" w14:textId="77777777" w:rsidR="00DC6F4F" w:rsidRPr="000C70F8" w:rsidRDefault="00DC6F4F" w:rsidP="000C70F8">
            <w:pPr>
              <w:spacing w:after="0" w:line="240" w:lineRule="auto"/>
              <w:jc w:val="left"/>
              <w:rPr>
                <w:rFonts w:eastAsia="Times New Roman" w:cs="Times New Roman"/>
                <w:i/>
                <w:iCs/>
                <w:color w:val="000000"/>
                <w:sz w:val="24"/>
                <w:szCs w:val="24"/>
                <w:lang w:val="en-CA" w:eastAsia="en-US"/>
              </w:rPr>
            </w:pPr>
            <w:r w:rsidRPr="000C70F8">
              <w:rPr>
                <w:rFonts w:eastAsia="Times New Roman" w:cs="Times New Roman"/>
                <w:b/>
                <w:bCs/>
                <w:i/>
                <w:iCs/>
                <w:color w:val="000000"/>
                <w:lang w:val="en-CA" w:eastAsia="en-US"/>
              </w:rPr>
              <w:t>area</w:t>
            </w:r>
          </w:p>
        </w:tc>
        <w:tc>
          <w:tcPr>
            <w:tcW w:w="1134" w:type="dxa"/>
            <w:tcBorders>
              <w:top w:val="single" w:sz="12" w:space="0" w:color="000000"/>
              <w:bottom w:val="single" w:sz="12" w:space="0" w:color="000000"/>
            </w:tcBorders>
            <w:tcMar>
              <w:top w:w="0" w:type="dxa"/>
              <w:left w:w="0" w:type="dxa"/>
              <w:bottom w:w="0" w:type="dxa"/>
              <w:right w:w="0" w:type="dxa"/>
            </w:tcMar>
            <w:hideMark/>
          </w:tcPr>
          <w:p w14:paraId="471D5A68" w14:textId="77777777" w:rsidR="00DC6F4F" w:rsidRPr="000C70F8" w:rsidRDefault="00DC6F4F" w:rsidP="000C70F8">
            <w:pPr>
              <w:spacing w:after="0" w:line="240" w:lineRule="auto"/>
              <w:jc w:val="center"/>
              <w:rPr>
                <w:rFonts w:eastAsia="Times New Roman" w:cs="Times New Roman"/>
                <w:b/>
                <w:bCs/>
                <w:color w:val="000000"/>
                <w:lang w:val="en-CA" w:eastAsia="en-US"/>
              </w:rPr>
            </w:pPr>
            <w:r w:rsidRPr="000C70F8">
              <w:rPr>
                <w:rFonts w:eastAsia="Times New Roman" w:cs="Times New Roman"/>
                <w:b/>
                <w:bCs/>
                <w:color w:val="000000"/>
                <w:lang w:val="en-CA" w:eastAsia="en-US"/>
              </w:rPr>
              <w:t>Core</w:t>
            </w:r>
          </w:p>
          <w:p w14:paraId="49855A28" w14:textId="1246DD5C" w:rsidR="000C70F8" w:rsidRPr="000C70F8" w:rsidRDefault="000C70F8" w:rsidP="000C70F8">
            <w:pPr>
              <w:spacing w:after="0" w:line="240" w:lineRule="auto"/>
              <w:jc w:val="center"/>
              <w:rPr>
                <w:rFonts w:eastAsia="Times New Roman" w:cs="Times New Roman"/>
                <w:i/>
                <w:iCs/>
                <w:color w:val="000000"/>
                <w:sz w:val="24"/>
                <w:szCs w:val="24"/>
                <w:lang w:val="en-CA" w:eastAsia="en-US"/>
              </w:rPr>
            </w:pPr>
            <w:proofErr w:type="spellStart"/>
            <w:r w:rsidRPr="000C70F8">
              <w:rPr>
                <w:rFonts w:eastAsia="Times New Roman" w:cs="Times New Roman"/>
                <w:b/>
                <w:bCs/>
                <w:i/>
                <w:iCs/>
                <w:color w:val="000000"/>
                <w:lang w:val="en-CA" w:eastAsia="en-US"/>
              </w:rPr>
              <w:t>n</w:t>
            </w:r>
            <w:r w:rsidRPr="000C70F8">
              <w:rPr>
                <w:rFonts w:eastAsia="Times New Roman" w:cs="Times New Roman"/>
                <w:b/>
                <w:bCs/>
                <w:i/>
                <w:iCs/>
                <w:color w:val="000000"/>
                <w:vertAlign w:val="subscript"/>
                <w:lang w:val="en-CA" w:eastAsia="en-US"/>
              </w:rPr>
              <w:t>h</w:t>
            </w:r>
            <w:proofErr w:type="spellEnd"/>
          </w:p>
        </w:tc>
        <w:tc>
          <w:tcPr>
            <w:tcW w:w="1418" w:type="dxa"/>
            <w:tcBorders>
              <w:top w:val="single" w:sz="12" w:space="0" w:color="000000"/>
              <w:bottom w:val="single" w:sz="12" w:space="0" w:color="000000"/>
            </w:tcBorders>
            <w:tcMar>
              <w:top w:w="0" w:type="dxa"/>
              <w:left w:w="0" w:type="dxa"/>
              <w:bottom w:w="0" w:type="dxa"/>
              <w:right w:w="0" w:type="dxa"/>
            </w:tcMar>
            <w:hideMark/>
          </w:tcPr>
          <w:p w14:paraId="1BE088A6" w14:textId="77777777" w:rsidR="00DC6F4F" w:rsidRPr="00700790" w:rsidRDefault="00DC6F4F" w:rsidP="000C70F8">
            <w:pPr>
              <w:spacing w:after="0" w:line="240" w:lineRule="auto"/>
              <w:jc w:val="center"/>
              <w:rPr>
                <w:rFonts w:eastAsia="Times New Roman" w:cs="Times New Roman"/>
                <w:color w:val="000000"/>
                <w:sz w:val="24"/>
                <w:szCs w:val="24"/>
                <w:lang w:val="en-CA" w:eastAsia="en-US"/>
              </w:rPr>
            </w:pPr>
            <w:r w:rsidRPr="00700790">
              <w:rPr>
                <w:rFonts w:eastAsia="Times New Roman" w:cs="Times New Roman"/>
                <w:b/>
                <w:bCs/>
                <w:color w:val="000000"/>
                <w:lang w:val="en-CA" w:eastAsia="en-US"/>
              </w:rPr>
              <w:t>Supplement</w:t>
            </w:r>
          </w:p>
        </w:tc>
      </w:tr>
      <w:tr w:rsidR="00DC6F4F" w:rsidRPr="00924443" w14:paraId="3C3BD01C" w14:textId="77777777" w:rsidTr="0091527E">
        <w:tc>
          <w:tcPr>
            <w:tcW w:w="709" w:type="dxa"/>
            <w:tcBorders>
              <w:top w:val="single" w:sz="12" w:space="0" w:color="000000"/>
            </w:tcBorders>
            <w:tcMar>
              <w:top w:w="0" w:type="dxa"/>
              <w:left w:w="0" w:type="dxa"/>
              <w:bottom w:w="0" w:type="dxa"/>
              <w:right w:w="0" w:type="dxa"/>
            </w:tcMar>
            <w:vAlign w:val="center"/>
            <w:hideMark/>
          </w:tcPr>
          <w:p w14:paraId="2ED6D0FB" w14:textId="77777777" w:rsidR="00DC6F4F" w:rsidRPr="00700790" w:rsidRDefault="00DC6F4F" w:rsidP="00F75186">
            <w:pPr>
              <w:spacing w:after="0" w:line="240" w:lineRule="auto"/>
              <w:jc w:val="left"/>
              <w:rPr>
                <w:rFonts w:eastAsia="Times New Roman" w:cs="Times New Roman"/>
                <w:color w:val="000000"/>
                <w:sz w:val="24"/>
                <w:szCs w:val="24"/>
                <w:lang w:val="en-CA" w:eastAsia="en-US"/>
              </w:rPr>
            </w:pPr>
            <w:r w:rsidRPr="00700790">
              <w:rPr>
                <w:rFonts w:eastAsia="Times New Roman" w:cs="Times New Roman"/>
                <w:color w:val="000000"/>
                <w:lang w:val="en-CA" w:eastAsia="en-US"/>
              </w:rPr>
              <w:t>IRB</w:t>
            </w:r>
          </w:p>
        </w:tc>
        <w:tc>
          <w:tcPr>
            <w:tcW w:w="1134" w:type="dxa"/>
            <w:tcBorders>
              <w:top w:val="single" w:sz="12" w:space="0" w:color="000000"/>
            </w:tcBorders>
            <w:tcMar>
              <w:top w:w="0" w:type="dxa"/>
              <w:left w:w="0" w:type="dxa"/>
              <w:bottom w:w="0" w:type="dxa"/>
              <w:right w:w="0" w:type="dxa"/>
            </w:tcMar>
            <w:vAlign w:val="center"/>
            <w:hideMark/>
          </w:tcPr>
          <w:p w14:paraId="021BF2CC" w14:textId="77777777" w:rsidR="00DC6F4F" w:rsidRPr="00700790" w:rsidRDefault="00DC6F4F" w:rsidP="00F75186">
            <w:pPr>
              <w:spacing w:after="0" w:line="240" w:lineRule="auto"/>
              <w:jc w:val="center"/>
              <w:rPr>
                <w:rFonts w:eastAsia="Times New Roman" w:cs="Times New Roman"/>
                <w:color w:val="000000"/>
                <w:sz w:val="24"/>
                <w:szCs w:val="24"/>
                <w:lang w:val="en-CA" w:eastAsia="en-US"/>
              </w:rPr>
            </w:pPr>
            <w:r w:rsidRPr="00700790">
              <w:rPr>
                <w:rFonts w:eastAsia="Times New Roman" w:cs="Times New Roman"/>
                <w:color w:val="000000"/>
                <w:lang w:val="en-CA" w:eastAsia="en-US"/>
              </w:rPr>
              <w:t>602</w:t>
            </w:r>
          </w:p>
        </w:tc>
        <w:tc>
          <w:tcPr>
            <w:tcW w:w="1418" w:type="dxa"/>
            <w:tcBorders>
              <w:top w:val="single" w:sz="12" w:space="0" w:color="000000"/>
            </w:tcBorders>
            <w:tcMar>
              <w:top w:w="0" w:type="dxa"/>
              <w:left w:w="0" w:type="dxa"/>
              <w:bottom w:w="0" w:type="dxa"/>
              <w:right w:w="0" w:type="dxa"/>
            </w:tcMar>
            <w:vAlign w:val="center"/>
            <w:hideMark/>
          </w:tcPr>
          <w:p w14:paraId="053E25C6" w14:textId="77777777" w:rsidR="00DC6F4F" w:rsidRPr="00700790" w:rsidRDefault="00DC6F4F" w:rsidP="00F75186">
            <w:pPr>
              <w:spacing w:after="0" w:line="240" w:lineRule="auto"/>
              <w:jc w:val="center"/>
              <w:rPr>
                <w:rFonts w:eastAsia="Times New Roman" w:cs="Times New Roman"/>
                <w:color w:val="000000"/>
                <w:sz w:val="24"/>
                <w:szCs w:val="24"/>
                <w:lang w:val="en-CA" w:eastAsia="en-US"/>
              </w:rPr>
            </w:pPr>
            <w:r w:rsidRPr="00700790">
              <w:rPr>
                <w:rFonts w:eastAsia="Times New Roman" w:cs="Times New Roman"/>
                <w:color w:val="000000"/>
                <w:lang w:val="en-CA" w:eastAsia="en-US"/>
              </w:rPr>
              <w:t>289</w:t>
            </w:r>
          </w:p>
        </w:tc>
      </w:tr>
      <w:tr w:rsidR="00DC6F4F" w:rsidRPr="00924443" w14:paraId="3F402AA5" w14:textId="77777777" w:rsidTr="0091527E">
        <w:tc>
          <w:tcPr>
            <w:tcW w:w="709" w:type="dxa"/>
            <w:tcMar>
              <w:top w:w="0" w:type="dxa"/>
              <w:left w:w="0" w:type="dxa"/>
              <w:bottom w:w="0" w:type="dxa"/>
              <w:right w:w="0" w:type="dxa"/>
            </w:tcMar>
            <w:vAlign w:val="center"/>
            <w:hideMark/>
          </w:tcPr>
          <w:p w14:paraId="5DAB8EF6" w14:textId="77777777" w:rsidR="00DC6F4F" w:rsidRPr="00700790" w:rsidRDefault="00DC6F4F" w:rsidP="00F75186">
            <w:pPr>
              <w:spacing w:after="0" w:line="240" w:lineRule="auto"/>
              <w:jc w:val="left"/>
              <w:rPr>
                <w:rFonts w:eastAsia="Times New Roman" w:cs="Times New Roman"/>
                <w:color w:val="000000"/>
                <w:sz w:val="24"/>
                <w:szCs w:val="24"/>
                <w:lang w:val="en-CA" w:eastAsia="en-US"/>
              </w:rPr>
            </w:pPr>
            <w:r w:rsidRPr="00700790">
              <w:rPr>
                <w:rFonts w:eastAsia="Times New Roman" w:cs="Times New Roman"/>
                <w:color w:val="000000"/>
                <w:lang w:val="en-CA" w:eastAsia="en-US"/>
              </w:rPr>
              <w:t>ZAR</w:t>
            </w:r>
          </w:p>
        </w:tc>
        <w:tc>
          <w:tcPr>
            <w:tcW w:w="1134" w:type="dxa"/>
            <w:tcMar>
              <w:top w:w="0" w:type="dxa"/>
              <w:left w:w="0" w:type="dxa"/>
              <w:bottom w:w="0" w:type="dxa"/>
              <w:right w:w="0" w:type="dxa"/>
            </w:tcMar>
            <w:vAlign w:val="center"/>
            <w:hideMark/>
          </w:tcPr>
          <w:p w14:paraId="19986B41" w14:textId="77777777" w:rsidR="00DC6F4F" w:rsidRPr="00700790" w:rsidRDefault="00DC6F4F" w:rsidP="00F75186">
            <w:pPr>
              <w:spacing w:after="0" w:line="240" w:lineRule="auto"/>
              <w:jc w:val="center"/>
              <w:rPr>
                <w:rFonts w:eastAsia="Times New Roman" w:cs="Times New Roman"/>
                <w:color w:val="000000"/>
                <w:sz w:val="24"/>
                <w:szCs w:val="24"/>
                <w:lang w:val="en-CA" w:eastAsia="en-US"/>
              </w:rPr>
            </w:pPr>
            <w:r w:rsidRPr="00700790">
              <w:rPr>
                <w:rFonts w:eastAsia="Times New Roman" w:cs="Times New Roman"/>
                <w:color w:val="000000"/>
                <w:lang w:val="en-CA" w:eastAsia="en-US"/>
              </w:rPr>
              <w:t>600</w:t>
            </w:r>
          </w:p>
        </w:tc>
        <w:tc>
          <w:tcPr>
            <w:tcW w:w="1418" w:type="dxa"/>
            <w:tcMar>
              <w:top w:w="0" w:type="dxa"/>
              <w:left w:w="0" w:type="dxa"/>
              <w:bottom w:w="0" w:type="dxa"/>
              <w:right w:w="0" w:type="dxa"/>
            </w:tcMar>
            <w:vAlign w:val="center"/>
            <w:hideMark/>
          </w:tcPr>
          <w:p w14:paraId="07576812" w14:textId="77777777" w:rsidR="00DC6F4F" w:rsidRPr="00700790" w:rsidRDefault="00DC6F4F" w:rsidP="00F75186">
            <w:pPr>
              <w:spacing w:after="0" w:line="240" w:lineRule="auto"/>
              <w:jc w:val="center"/>
              <w:rPr>
                <w:rFonts w:eastAsia="Times New Roman" w:cs="Times New Roman"/>
                <w:color w:val="000000"/>
                <w:sz w:val="24"/>
                <w:szCs w:val="24"/>
                <w:lang w:val="en-CA" w:eastAsia="en-US"/>
              </w:rPr>
            </w:pPr>
            <w:r w:rsidRPr="00700790">
              <w:rPr>
                <w:rFonts w:eastAsia="Times New Roman" w:cs="Times New Roman"/>
                <w:color w:val="000000"/>
                <w:lang w:val="en-CA" w:eastAsia="en-US"/>
              </w:rPr>
              <w:t>153</w:t>
            </w:r>
          </w:p>
        </w:tc>
      </w:tr>
      <w:tr w:rsidR="00DC6F4F" w:rsidRPr="00924443" w14:paraId="0E77A05D" w14:textId="77777777" w:rsidTr="0091527E">
        <w:tc>
          <w:tcPr>
            <w:tcW w:w="709" w:type="dxa"/>
            <w:tcMar>
              <w:top w:w="0" w:type="dxa"/>
              <w:left w:w="0" w:type="dxa"/>
              <w:bottom w:w="0" w:type="dxa"/>
              <w:right w:w="0" w:type="dxa"/>
            </w:tcMar>
            <w:vAlign w:val="center"/>
            <w:hideMark/>
          </w:tcPr>
          <w:p w14:paraId="1BB0C6F2" w14:textId="77777777" w:rsidR="00DC6F4F" w:rsidRPr="00700790" w:rsidRDefault="00DC6F4F" w:rsidP="00F75186">
            <w:pPr>
              <w:spacing w:after="0" w:line="240" w:lineRule="auto"/>
              <w:jc w:val="left"/>
              <w:rPr>
                <w:rFonts w:eastAsia="Times New Roman" w:cs="Times New Roman"/>
                <w:color w:val="000000"/>
                <w:sz w:val="24"/>
                <w:szCs w:val="24"/>
                <w:lang w:val="en-CA" w:eastAsia="en-US"/>
              </w:rPr>
            </w:pPr>
            <w:r w:rsidRPr="00700790">
              <w:rPr>
                <w:rFonts w:eastAsia="Times New Roman" w:cs="Times New Roman"/>
                <w:color w:val="000000"/>
                <w:lang w:val="en-CA" w:eastAsia="en-US"/>
              </w:rPr>
              <w:t>TAF</w:t>
            </w:r>
          </w:p>
        </w:tc>
        <w:tc>
          <w:tcPr>
            <w:tcW w:w="1134" w:type="dxa"/>
            <w:tcMar>
              <w:top w:w="0" w:type="dxa"/>
              <w:left w:w="0" w:type="dxa"/>
              <w:bottom w:w="0" w:type="dxa"/>
              <w:right w:w="0" w:type="dxa"/>
            </w:tcMar>
            <w:vAlign w:val="center"/>
            <w:hideMark/>
          </w:tcPr>
          <w:p w14:paraId="67CD04EF" w14:textId="77777777" w:rsidR="00DC6F4F" w:rsidRPr="00700790" w:rsidRDefault="00DC6F4F" w:rsidP="00F75186">
            <w:pPr>
              <w:spacing w:after="0" w:line="240" w:lineRule="auto"/>
              <w:jc w:val="center"/>
              <w:rPr>
                <w:rFonts w:eastAsia="Times New Roman" w:cs="Times New Roman"/>
                <w:color w:val="000000"/>
                <w:sz w:val="24"/>
                <w:szCs w:val="24"/>
                <w:lang w:val="en-CA" w:eastAsia="en-US"/>
              </w:rPr>
            </w:pPr>
            <w:r w:rsidRPr="00700790">
              <w:rPr>
                <w:rFonts w:eastAsia="Times New Roman" w:cs="Times New Roman"/>
                <w:color w:val="000000"/>
                <w:lang w:val="en-CA" w:eastAsia="en-US"/>
              </w:rPr>
              <w:t>609</w:t>
            </w:r>
          </w:p>
        </w:tc>
        <w:tc>
          <w:tcPr>
            <w:tcW w:w="1418" w:type="dxa"/>
            <w:tcMar>
              <w:top w:w="0" w:type="dxa"/>
              <w:left w:w="0" w:type="dxa"/>
              <w:bottom w:w="0" w:type="dxa"/>
              <w:right w:w="0" w:type="dxa"/>
            </w:tcMar>
            <w:vAlign w:val="center"/>
            <w:hideMark/>
          </w:tcPr>
          <w:p w14:paraId="3F43288E" w14:textId="77777777" w:rsidR="00DC6F4F" w:rsidRPr="00700790" w:rsidRDefault="00DC6F4F" w:rsidP="00F75186">
            <w:pPr>
              <w:spacing w:after="0" w:line="240" w:lineRule="auto"/>
              <w:jc w:val="center"/>
              <w:rPr>
                <w:rFonts w:eastAsia="Times New Roman" w:cs="Times New Roman"/>
                <w:color w:val="000000"/>
                <w:sz w:val="24"/>
                <w:szCs w:val="24"/>
                <w:lang w:val="en-CA" w:eastAsia="en-US"/>
              </w:rPr>
            </w:pPr>
            <w:r w:rsidRPr="00700790">
              <w:rPr>
                <w:rFonts w:eastAsia="Times New Roman" w:cs="Times New Roman"/>
                <w:color w:val="000000"/>
                <w:lang w:val="en-CA" w:eastAsia="en-US"/>
              </w:rPr>
              <w:t>217</w:t>
            </w:r>
          </w:p>
        </w:tc>
      </w:tr>
      <w:tr w:rsidR="00DC6F4F" w:rsidRPr="00924443" w14:paraId="0F4AB01E" w14:textId="77777777" w:rsidTr="0091527E">
        <w:tc>
          <w:tcPr>
            <w:tcW w:w="709" w:type="dxa"/>
            <w:tcMar>
              <w:top w:w="0" w:type="dxa"/>
              <w:left w:w="0" w:type="dxa"/>
              <w:bottom w:w="0" w:type="dxa"/>
              <w:right w:w="0" w:type="dxa"/>
            </w:tcMar>
            <w:vAlign w:val="center"/>
            <w:hideMark/>
          </w:tcPr>
          <w:p w14:paraId="1E4FBBEC" w14:textId="77777777" w:rsidR="00DC6F4F" w:rsidRPr="00700790" w:rsidRDefault="00DC6F4F" w:rsidP="00F75186">
            <w:pPr>
              <w:spacing w:after="0" w:line="240" w:lineRule="auto"/>
              <w:jc w:val="left"/>
              <w:rPr>
                <w:rFonts w:eastAsia="Times New Roman" w:cs="Times New Roman"/>
                <w:color w:val="000000"/>
                <w:sz w:val="24"/>
                <w:szCs w:val="24"/>
                <w:lang w:val="en-CA" w:eastAsia="en-US"/>
              </w:rPr>
            </w:pPr>
            <w:r w:rsidRPr="00700790">
              <w:rPr>
                <w:rFonts w:eastAsia="Times New Roman" w:cs="Times New Roman"/>
                <w:color w:val="000000"/>
                <w:lang w:val="en-CA" w:eastAsia="en-US"/>
              </w:rPr>
              <w:t>AMM</w:t>
            </w:r>
          </w:p>
        </w:tc>
        <w:tc>
          <w:tcPr>
            <w:tcW w:w="1134" w:type="dxa"/>
            <w:tcMar>
              <w:top w:w="0" w:type="dxa"/>
              <w:left w:w="0" w:type="dxa"/>
              <w:bottom w:w="0" w:type="dxa"/>
              <w:right w:w="0" w:type="dxa"/>
            </w:tcMar>
            <w:vAlign w:val="center"/>
            <w:hideMark/>
          </w:tcPr>
          <w:p w14:paraId="73E8FFAF" w14:textId="77777777" w:rsidR="00DC6F4F" w:rsidRPr="00700790" w:rsidRDefault="00DC6F4F" w:rsidP="00F75186">
            <w:pPr>
              <w:spacing w:after="0" w:line="240" w:lineRule="auto"/>
              <w:jc w:val="center"/>
              <w:rPr>
                <w:rFonts w:eastAsia="Times New Roman" w:cs="Times New Roman"/>
                <w:color w:val="000000"/>
                <w:sz w:val="24"/>
                <w:szCs w:val="24"/>
                <w:lang w:val="en-CA" w:eastAsia="en-US"/>
              </w:rPr>
            </w:pPr>
            <w:r w:rsidRPr="00700790">
              <w:rPr>
                <w:rFonts w:eastAsia="Times New Roman" w:cs="Times New Roman"/>
                <w:color w:val="000000"/>
                <w:lang w:val="en-CA" w:eastAsia="en-US"/>
              </w:rPr>
              <w:t>534</w:t>
            </w:r>
          </w:p>
        </w:tc>
        <w:tc>
          <w:tcPr>
            <w:tcW w:w="1418" w:type="dxa"/>
            <w:tcMar>
              <w:top w:w="0" w:type="dxa"/>
              <w:left w:w="0" w:type="dxa"/>
              <w:bottom w:w="0" w:type="dxa"/>
              <w:right w:w="0" w:type="dxa"/>
            </w:tcMar>
            <w:vAlign w:val="center"/>
            <w:hideMark/>
          </w:tcPr>
          <w:p w14:paraId="4CA5CA32" w14:textId="77777777" w:rsidR="00DC6F4F" w:rsidRPr="00700790" w:rsidRDefault="00DC6F4F" w:rsidP="00F75186">
            <w:pPr>
              <w:spacing w:after="0" w:line="240" w:lineRule="auto"/>
              <w:jc w:val="center"/>
              <w:rPr>
                <w:rFonts w:eastAsia="Times New Roman" w:cs="Times New Roman"/>
                <w:color w:val="000000"/>
                <w:sz w:val="24"/>
                <w:szCs w:val="24"/>
                <w:lang w:val="en-CA" w:eastAsia="en-US"/>
              </w:rPr>
            </w:pPr>
            <w:r w:rsidRPr="00700790">
              <w:rPr>
                <w:rFonts w:eastAsia="Times New Roman" w:cs="Times New Roman"/>
                <w:color w:val="000000"/>
                <w:lang w:val="en-CA" w:eastAsia="en-US"/>
              </w:rPr>
              <w:t>712</w:t>
            </w:r>
          </w:p>
        </w:tc>
      </w:tr>
      <w:tr w:rsidR="00DC6F4F" w:rsidRPr="00924443" w14:paraId="1ADD83CF" w14:textId="77777777" w:rsidTr="0091527E">
        <w:tc>
          <w:tcPr>
            <w:tcW w:w="709" w:type="dxa"/>
            <w:tcMar>
              <w:top w:w="0" w:type="dxa"/>
              <w:left w:w="0" w:type="dxa"/>
              <w:bottom w:w="0" w:type="dxa"/>
              <w:right w:w="0" w:type="dxa"/>
            </w:tcMar>
            <w:vAlign w:val="center"/>
            <w:hideMark/>
          </w:tcPr>
          <w:p w14:paraId="3F531B1B" w14:textId="77777777" w:rsidR="00DC6F4F" w:rsidRPr="00700790" w:rsidRDefault="00DC6F4F" w:rsidP="00F75186">
            <w:pPr>
              <w:spacing w:after="0" w:line="240" w:lineRule="auto"/>
              <w:jc w:val="left"/>
              <w:rPr>
                <w:rFonts w:eastAsia="Times New Roman" w:cs="Times New Roman"/>
                <w:color w:val="000000"/>
                <w:sz w:val="24"/>
                <w:szCs w:val="24"/>
                <w:lang w:val="en-CA" w:eastAsia="en-US"/>
              </w:rPr>
            </w:pPr>
            <w:r w:rsidRPr="00700790">
              <w:rPr>
                <w:rFonts w:eastAsia="Times New Roman" w:cs="Times New Roman"/>
                <w:color w:val="000000"/>
                <w:lang w:val="en-CA" w:eastAsia="en-US"/>
              </w:rPr>
              <w:t>AQB</w:t>
            </w:r>
          </w:p>
        </w:tc>
        <w:tc>
          <w:tcPr>
            <w:tcW w:w="1134" w:type="dxa"/>
            <w:tcMar>
              <w:top w:w="0" w:type="dxa"/>
              <w:left w:w="0" w:type="dxa"/>
              <w:bottom w:w="0" w:type="dxa"/>
              <w:right w:w="0" w:type="dxa"/>
            </w:tcMar>
            <w:vAlign w:val="center"/>
            <w:hideMark/>
          </w:tcPr>
          <w:p w14:paraId="7243BB17" w14:textId="77777777" w:rsidR="00DC6F4F" w:rsidRPr="00700790" w:rsidRDefault="00DC6F4F" w:rsidP="00F75186">
            <w:pPr>
              <w:spacing w:after="0" w:line="240" w:lineRule="auto"/>
              <w:jc w:val="center"/>
              <w:rPr>
                <w:rFonts w:eastAsia="Times New Roman" w:cs="Times New Roman"/>
                <w:color w:val="000000"/>
                <w:sz w:val="24"/>
                <w:szCs w:val="24"/>
                <w:lang w:val="en-CA" w:eastAsia="en-US"/>
              </w:rPr>
            </w:pPr>
            <w:r w:rsidRPr="00700790">
              <w:rPr>
                <w:rFonts w:eastAsia="Times New Roman" w:cs="Times New Roman"/>
                <w:color w:val="000000"/>
                <w:lang w:val="en-CA" w:eastAsia="en-US"/>
              </w:rPr>
              <w:t>600</w:t>
            </w:r>
          </w:p>
        </w:tc>
        <w:tc>
          <w:tcPr>
            <w:tcW w:w="1418" w:type="dxa"/>
            <w:tcMar>
              <w:top w:w="0" w:type="dxa"/>
              <w:left w:w="0" w:type="dxa"/>
              <w:bottom w:w="0" w:type="dxa"/>
              <w:right w:w="0" w:type="dxa"/>
            </w:tcMar>
            <w:vAlign w:val="center"/>
            <w:hideMark/>
          </w:tcPr>
          <w:p w14:paraId="2B6D4ADB" w14:textId="77777777" w:rsidR="00DC6F4F" w:rsidRPr="00700790" w:rsidRDefault="00DC6F4F" w:rsidP="00F75186">
            <w:pPr>
              <w:spacing w:after="0" w:line="240" w:lineRule="auto"/>
              <w:jc w:val="center"/>
              <w:rPr>
                <w:rFonts w:eastAsia="Times New Roman" w:cs="Times New Roman"/>
                <w:color w:val="000000"/>
                <w:sz w:val="24"/>
                <w:szCs w:val="24"/>
                <w:lang w:val="en-CA" w:eastAsia="en-US"/>
              </w:rPr>
            </w:pPr>
            <w:r w:rsidRPr="00700790">
              <w:rPr>
                <w:rFonts w:eastAsia="Times New Roman" w:cs="Times New Roman"/>
                <w:color w:val="000000"/>
                <w:lang w:val="en-CA" w:eastAsia="en-US"/>
              </w:rPr>
              <w:t>95</w:t>
            </w:r>
          </w:p>
        </w:tc>
      </w:tr>
      <w:tr w:rsidR="00DC6F4F" w:rsidRPr="00924443" w14:paraId="526D19BD" w14:textId="77777777" w:rsidTr="0091527E">
        <w:tc>
          <w:tcPr>
            <w:tcW w:w="709" w:type="dxa"/>
            <w:tcMar>
              <w:top w:w="0" w:type="dxa"/>
              <w:left w:w="0" w:type="dxa"/>
              <w:bottom w:w="0" w:type="dxa"/>
              <w:right w:w="0" w:type="dxa"/>
            </w:tcMar>
            <w:vAlign w:val="center"/>
            <w:hideMark/>
          </w:tcPr>
          <w:p w14:paraId="3F166448" w14:textId="77777777" w:rsidR="00DC6F4F" w:rsidRPr="00700790" w:rsidRDefault="00DC6F4F" w:rsidP="00F75186">
            <w:pPr>
              <w:spacing w:after="0" w:line="240" w:lineRule="auto"/>
              <w:jc w:val="left"/>
              <w:rPr>
                <w:rFonts w:eastAsia="Times New Roman" w:cs="Times New Roman"/>
                <w:color w:val="000000"/>
                <w:sz w:val="24"/>
                <w:szCs w:val="24"/>
                <w:lang w:val="en-CA" w:eastAsia="en-US"/>
              </w:rPr>
            </w:pPr>
            <w:r w:rsidRPr="00700790">
              <w:rPr>
                <w:rFonts w:eastAsia="Times New Roman" w:cs="Times New Roman"/>
                <w:color w:val="000000"/>
                <w:lang w:val="en-CA" w:eastAsia="en-US"/>
              </w:rPr>
              <w:t>KAR</w:t>
            </w:r>
          </w:p>
        </w:tc>
        <w:tc>
          <w:tcPr>
            <w:tcW w:w="1134" w:type="dxa"/>
            <w:tcMar>
              <w:top w:w="0" w:type="dxa"/>
              <w:left w:w="0" w:type="dxa"/>
              <w:bottom w:w="0" w:type="dxa"/>
              <w:right w:w="0" w:type="dxa"/>
            </w:tcMar>
            <w:vAlign w:val="center"/>
            <w:hideMark/>
          </w:tcPr>
          <w:p w14:paraId="5911EDF4" w14:textId="77777777" w:rsidR="00DC6F4F" w:rsidRPr="00700790" w:rsidRDefault="00DC6F4F" w:rsidP="00F75186">
            <w:pPr>
              <w:spacing w:after="0" w:line="240" w:lineRule="auto"/>
              <w:jc w:val="center"/>
              <w:rPr>
                <w:rFonts w:eastAsia="Times New Roman" w:cs="Times New Roman"/>
                <w:color w:val="000000"/>
                <w:sz w:val="24"/>
                <w:szCs w:val="24"/>
                <w:lang w:val="en-CA" w:eastAsia="en-US"/>
              </w:rPr>
            </w:pPr>
            <w:r w:rsidRPr="00700790">
              <w:rPr>
                <w:rFonts w:eastAsia="Times New Roman" w:cs="Times New Roman"/>
                <w:color w:val="000000"/>
                <w:lang w:val="en-CA" w:eastAsia="en-US"/>
              </w:rPr>
              <w:t>599</w:t>
            </w:r>
          </w:p>
        </w:tc>
        <w:tc>
          <w:tcPr>
            <w:tcW w:w="1418" w:type="dxa"/>
            <w:tcMar>
              <w:top w:w="0" w:type="dxa"/>
              <w:left w:w="0" w:type="dxa"/>
              <w:bottom w:w="0" w:type="dxa"/>
              <w:right w:w="0" w:type="dxa"/>
            </w:tcMar>
            <w:vAlign w:val="center"/>
            <w:hideMark/>
          </w:tcPr>
          <w:p w14:paraId="1FE294A4" w14:textId="77777777" w:rsidR="00DC6F4F" w:rsidRPr="00700790" w:rsidRDefault="00DC6F4F" w:rsidP="00F75186">
            <w:pPr>
              <w:spacing w:after="0" w:line="240" w:lineRule="auto"/>
              <w:jc w:val="center"/>
              <w:rPr>
                <w:rFonts w:eastAsia="Times New Roman" w:cs="Times New Roman"/>
                <w:color w:val="000000"/>
                <w:sz w:val="24"/>
                <w:szCs w:val="24"/>
                <w:lang w:val="en-CA" w:eastAsia="en-US"/>
              </w:rPr>
            </w:pPr>
            <w:r w:rsidRPr="00700790">
              <w:rPr>
                <w:rFonts w:eastAsia="Times New Roman" w:cs="Times New Roman"/>
                <w:color w:val="000000"/>
                <w:lang w:val="en-CA" w:eastAsia="en-US"/>
              </w:rPr>
              <w:t>344</w:t>
            </w:r>
          </w:p>
        </w:tc>
      </w:tr>
      <w:tr w:rsidR="00DC6F4F" w:rsidRPr="00924443" w14:paraId="16B1DB75" w14:textId="77777777" w:rsidTr="0091527E">
        <w:tc>
          <w:tcPr>
            <w:tcW w:w="709" w:type="dxa"/>
            <w:tcBorders>
              <w:bottom w:val="single" w:sz="4" w:space="0" w:color="auto"/>
            </w:tcBorders>
            <w:tcMar>
              <w:top w:w="0" w:type="dxa"/>
              <w:left w:w="0" w:type="dxa"/>
              <w:bottom w:w="0" w:type="dxa"/>
              <w:right w:w="0" w:type="dxa"/>
            </w:tcMar>
            <w:vAlign w:val="center"/>
            <w:hideMark/>
          </w:tcPr>
          <w:p w14:paraId="3E815069" w14:textId="77777777" w:rsidR="00DC6F4F" w:rsidRPr="00700790" w:rsidRDefault="00DC6F4F" w:rsidP="00F75186">
            <w:pPr>
              <w:spacing w:after="0" w:line="240" w:lineRule="auto"/>
              <w:jc w:val="left"/>
              <w:rPr>
                <w:rFonts w:eastAsia="Times New Roman" w:cs="Times New Roman"/>
                <w:color w:val="000000"/>
                <w:sz w:val="24"/>
                <w:szCs w:val="24"/>
                <w:lang w:val="en-CA" w:eastAsia="en-US"/>
              </w:rPr>
            </w:pPr>
            <w:r w:rsidRPr="00700790">
              <w:rPr>
                <w:rFonts w:eastAsia="Times New Roman" w:cs="Times New Roman"/>
                <w:color w:val="000000"/>
                <w:lang w:val="en-CA" w:eastAsia="en-US"/>
              </w:rPr>
              <w:t>NAR</w:t>
            </w:r>
          </w:p>
        </w:tc>
        <w:tc>
          <w:tcPr>
            <w:tcW w:w="1134" w:type="dxa"/>
            <w:tcBorders>
              <w:bottom w:val="single" w:sz="4" w:space="0" w:color="auto"/>
            </w:tcBorders>
            <w:tcMar>
              <w:top w:w="0" w:type="dxa"/>
              <w:left w:w="0" w:type="dxa"/>
              <w:bottom w:w="0" w:type="dxa"/>
              <w:right w:w="0" w:type="dxa"/>
            </w:tcMar>
            <w:vAlign w:val="center"/>
            <w:hideMark/>
          </w:tcPr>
          <w:p w14:paraId="01F6A371" w14:textId="77777777" w:rsidR="00DC6F4F" w:rsidRPr="00700790" w:rsidRDefault="00DC6F4F" w:rsidP="00F75186">
            <w:pPr>
              <w:spacing w:after="0" w:line="240" w:lineRule="auto"/>
              <w:jc w:val="center"/>
              <w:rPr>
                <w:rFonts w:eastAsia="Times New Roman" w:cs="Times New Roman"/>
                <w:color w:val="000000"/>
                <w:sz w:val="24"/>
                <w:szCs w:val="24"/>
                <w:lang w:val="en-CA" w:eastAsia="en-US"/>
              </w:rPr>
            </w:pPr>
            <w:r w:rsidRPr="00700790">
              <w:rPr>
                <w:rFonts w:eastAsia="Times New Roman" w:cs="Times New Roman"/>
                <w:color w:val="000000"/>
                <w:lang w:val="en-CA" w:eastAsia="en-US"/>
              </w:rPr>
              <w:t>85</w:t>
            </w:r>
          </w:p>
        </w:tc>
        <w:tc>
          <w:tcPr>
            <w:tcW w:w="1418" w:type="dxa"/>
            <w:tcBorders>
              <w:bottom w:val="single" w:sz="4" w:space="0" w:color="auto"/>
            </w:tcBorders>
            <w:tcMar>
              <w:top w:w="0" w:type="dxa"/>
              <w:left w:w="0" w:type="dxa"/>
              <w:bottom w:w="0" w:type="dxa"/>
              <w:right w:w="0" w:type="dxa"/>
            </w:tcMar>
            <w:vAlign w:val="center"/>
            <w:hideMark/>
          </w:tcPr>
          <w:p w14:paraId="6DE8CA9D" w14:textId="77777777" w:rsidR="00DC6F4F" w:rsidRPr="00700790" w:rsidRDefault="00DC6F4F" w:rsidP="00F75186">
            <w:pPr>
              <w:spacing w:after="0" w:line="240" w:lineRule="auto"/>
              <w:jc w:val="center"/>
              <w:rPr>
                <w:rFonts w:eastAsia="Times New Roman" w:cs="Times New Roman"/>
                <w:color w:val="000000"/>
                <w:sz w:val="24"/>
                <w:szCs w:val="24"/>
                <w:lang w:val="en-CA" w:eastAsia="en-US"/>
              </w:rPr>
            </w:pPr>
            <w:r w:rsidRPr="00700790">
              <w:rPr>
                <w:rFonts w:eastAsia="Times New Roman" w:cs="Times New Roman"/>
                <w:color w:val="000000"/>
                <w:lang w:val="en-CA" w:eastAsia="en-US"/>
              </w:rPr>
              <w:t>65</w:t>
            </w:r>
          </w:p>
        </w:tc>
      </w:tr>
      <w:tr w:rsidR="00DC6F4F" w:rsidRPr="00924443" w14:paraId="6B74A6ED" w14:textId="77777777" w:rsidTr="0091527E">
        <w:trPr>
          <w:trHeight w:val="87"/>
        </w:trPr>
        <w:tc>
          <w:tcPr>
            <w:tcW w:w="709" w:type="dxa"/>
            <w:tcBorders>
              <w:top w:val="single" w:sz="4" w:space="0" w:color="auto"/>
              <w:bottom w:val="single" w:sz="12" w:space="0" w:color="000000"/>
            </w:tcBorders>
            <w:tcMar>
              <w:top w:w="0" w:type="dxa"/>
              <w:left w:w="0" w:type="dxa"/>
              <w:bottom w:w="0" w:type="dxa"/>
              <w:right w:w="0" w:type="dxa"/>
            </w:tcMar>
            <w:vAlign w:val="center"/>
          </w:tcPr>
          <w:p w14:paraId="403CC9A2" w14:textId="77777777" w:rsidR="00DC6F4F" w:rsidRPr="00924443" w:rsidRDefault="00DC6F4F" w:rsidP="00F75186">
            <w:pPr>
              <w:spacing w:after="0" w:line="240" w:lineRule="auto"/>
              <w:jc w:val="left"/>
              <w:rPr>
                <w:rFonts w:eastAsia="Times New Roman" w:cs="Times New Roman"/>
                <w:color w:val="000000"/>
                <w:lang w:val="en-CA" w:eastAsia="en-US"/>
              </w:rPr>
            </w:pPr>
          </w:p>
        </w:tc>
        <w:tc>
          <w:tcPr>
            <w:tcW w:w="1134" w:type="dxa"/>
            <w:tcBorders>
              <w:top w:val="single" w:sz="4" w:space="0" w:color="auto"/>
              <w:bottom w:val="single" w:sz="12" w:space="0" w:color="000000"/>
            </w:tcBorders>
            <w:tcMar>
              <w:top w:w="0" w:type="dxa"/>
              <w:left w:w="0" w:type="dxa"/>
              <w:bottom w:w="0" w:type="dxa"/>
              <w:right w:w="0" w:type="dxa"/>
            </w:tcMar>
            <w:vAlign w:val="center"/>
          </w:tcPr>
          <w:p w14:paraId="7710132E" w14:textId="77777777" w:rsidR="00DC6F4F" w:rsidRPr="00924443" w:rsidRDefault="00DC6F4F" w:rsidP="00F75186">
            <w:pPr>
              <w:spacing w:after="0" w:line="240" w:lineRule="auto"/>
              <w:jc w:val="center"/>
              <w:rPr>
                <w:rFonts w:eastAsia="Times New Roman" w:cs="Times New Roman"/>
                <w:color w:val="000000"/>
                <w:lang w:val="en-CA" w:eastAsia="en-US"/>
              </w:rPr>
            </w:pPr>
            <w:r w:rsidRPr="00924443">
              <w:rPr>
                <w:rFonts w:eastAsia="Times New Roman" w:cs="Times New Roman"/>
                <w:color w:val="000000"/>
                <w:lang w:val="en-CA" w:eastAsia="en-US"/>
              </w:rPr>
              <w:t>3629</w:t>
            </w:r>
          </w:p>
        </w:tc>
        <w:tc>
          <w:tcPr>
            <w:tcW w:w="1418" w:type="dxa"/>
            <w:tcBorders>
              <w:top w:val="single" w:sz="4" w:space="0" w:color="auto"/>
              <w:bottom w:val="single" w:sz="12" w:space="0" w:color="000000"/>
            </w:tcBorders>
            <w:tcMar>
              <w:top w:w="0" w:type="dxa"/>
              <w:left w:w="0" w:type="dxa"/>
              <w:bottom w:w="0" w:type="dxa"/>
              <w:right w:w="0" w:type="dxa"/>
            </w:tcMar>
            <w:vAlign w:val="center"/>
          </w:tcPr>
          <w:p w14:paraId="3EBCC8EB" w14:textId="77777777" w:rsidR="00DC6F4F" w:rsidRPr="00924443" w:rsidRDefault="00DC6F4F" w:rsidP="00F75186">
            <w:pPr>
              <w:spacing w:after="0" w:line="240" w:lineRule="auto"/>
              <w:jc w:val="center"/>
              <w:rPr>
                <w:rFonts w:eastAsia="Times New Roman" w:cs="Times New Roman"/>
                <w:color w:val="000000"/>
                <w:lang w:val="en-CA" w:eastAsia="en-US"/>
              </w:rPr>
            </w:pPr>
            <w:r w:rsidRPr="00924443">
              <w:rPr>
                <w:rFonts w:eastAsia="Times New Roman" w:cs="Times New Roman"/>
                <w:color w:val="000000"/>
                <w:lang w:val="en-CA" w:eastAsia="en-US"/>
              </w:rPr>
              <w:t>1875</w:t>
            </w:r>
          </w:p>
        </w:tc>
      </w:tr>
    </w:tbl>
    <w:p w14:paraId="7534BDD7" w14:textId="77777777" w:rsidR="00DC6F4F" w:rsidRDefault="00DC6F4F" w:rsidP="00924443">
      <w:pPr>
        <w:rPr>
          <w:rFonts w:cs="Gill Sans Light"/>
        </w:rPr>
      </w:pPr>
    </w:p>
    <w:p w14:paraId="67AA63BF" w14:textId="77777777" w:rsidR="000C74BB" w:rsidRDefault="0085643D" w:rsidP="00924443">
      <w:pPr>
        <w:rPr>
          <w:rFonts w:cs="Gill Sans Light"/>
        </w:rPr>
      </w:pPr>
      <w:r>
        <w:rPr>
          <w:rFonts w:cs="Gill Sans Light"/>
        </w:rPr>
        <w:t xml:space="preserve">The second stage sampling probabilities </w:t>
      </w:r>
      <w:r w:rsidR="000C74BB">
        <w:rPr>
          <w:rFonts w:cs="Gill Sans Light"/>
        </w:rPr>
        <w:t xml:space="preserve">and design variables </w:t>
      </w:r>
      <w:r w:rsidR="004D036F">
        <w:rPr>
          <w:rFonts w:cs="Gill Sans Light"/>
        </w:rPr>
        <w:t xml:space="preserve">are not listed here, </w:t>
      </w:r>
      <w:r w:rsidR="000C74BB">
        <w:rPr>
          <w:rFonts w:cs="Gill Sans Light"/>
        </w:rPr>
        <w:t>but can be found in the dataset under the following headings:</w:t>
      </w:r>
    </w:p>
    <w:p w14:paraId="50082FAE" w14:textId="400F2A44" w:rsidR="00697593" w:rsidRDefault="00697593" w:rsidP="00697593">
      <w:pPr>
        <w:pStyle w:val="Heading2"/>
      </w:pPr>
      <w:r>
        <w:lastRenderedPageBreak/>
        <w:t>Weights</w:t>
      </w:r>
    </w:p>
    <w:p w14:paraId="45F491F3" w14:textId="565887C1" w:rsidR="002A2CB0" w:rsidRPr="00B5549D" w:rsidRDefault="002A2CB0" w:rsidP="002A2CB0">
      <w:pPr>
        <w:rPr>
          <w:rFonts w:cs="Gill Sans Light"/>
        </w:rPr>
      </w:pPr>
    </w:p>
    <w:p w14:paraId="528FEB45" w14:textId="77777777" w:rsidR="002A2CB0" w:rsidRPr="00BB1CCC" w:rsidRDefault="002A2CB0" w:rsidP="002A2CB0">
      <w:pPr>
        <w:pStyle w:val="Heading3"/>
      </w:pPr>
      <w:r w:rsidRPr="00BB1CCC">
        <w:t>Base Weight</w:t>
      </w:r>
    </w:p>
    <w:p w14:paraId="4FC9BFF5" w14:textId="73698178" w:rsidR="002A2CB0" w:rsidRDefault="002A2CB0" w:rsidP="004F533B">
      <w:pPr>
        <w:rPr>
          <w:rFonts w:cs="Gill Sans Light"/>
        </w:rPr>
      </w:pPr>
      <w:r>
        <w:rPr>
          <w:rFonts w:cs="Gill Sans Light"/>
        </w:rPr>
        <w:t xml:space="preserve">The base weight is calculated using the design variables used in the sampling scheme, without any corrections for non-response. Had each in-sample business participated in the study, this weight would be design-unbiased. However, </w:t>
      </w:r>
      <w:r w:rsidR="00AA662B">
        <w:rPr>
          <w:rFonts w:cs="Gill Sans Light"/>
        </w:rPr>
        <w:t xml:space="preserve">since </w:t>
      </w:r>
      <w:r>
        <w:rPr>
          <w:rFonts w:cs="Gill Sans Light"/>
        </w:rPr>
        <w:t>the</w:t>
      </w:r>
      <w:r w:rsidR="004F533B">
        <w:rPr>
          <w:rFonts w:cs="Gill Sans Light"/>
        </w:rPr>
        <w:t xml:space="preserve"> combined</w:t>
      </w:r>
      <w:r>
        <w:rPr>
          <w:rFonts w:cs="Gill Sans Light"/>
        </w:rPr>
        <w:t xml:space="preserve"> survey achieved a </w:t>
      </w:r>
      <w:r w:rsidR="004F533B">
        <w:rPr>
          <w:rFonts w:cs="Gill Sans Light"/>
        </w:rPr>
        <w:t>response rate (RR2) of 2503 / 5504 = 0.455,</w:t>
      </w:r>
      <w:r>
        <w:rPr>
          <w:rFonts w:cs="Gill Sans Light"/>
        </w:rPr>
        <w:t xml:space="preserve"> population estimate</w:t>
      </w:r>
      <w:r w:rsidR="00AA662B">
        <w:rPr>
          <w:rFonts w:cs="Gill Sans Light"/>
        </w:rPr>
        <w:t>s</w:t>
      </w:r>
      <w:r>
        <w:rPr>
          <w:rFonts w:cs="Gill Sans Light"/>
        </w:rPr>
        <w:t xml:space="preserve"> using the base weigh</w:t>
      </w:r>
      <w:r w:rsidR="004F533B">
        <w:rPr>
          <w:rFonts w:cs="Gill Sans Light"/>
        </w:rPr>
        <w:t>t will be shy of the true total.</w:t>
      </w:r>
      <w:r w:rsidR="00AA662B">
        <w:rPr>
          <w:rFonts w:cs="Gill Sans Light"/>
        </w:rPr>
        <w:t xml:space="preserve"> Other estimates such as </w:t>
      </w:r>
      <w:proofErr w:type="gramStart"/>
      <w:r w:rsidR="00AA662B">
        <w:rPr>
          <w:rFonts w:cs="Gill Sans Light"/>
        </w:rPr>
        <w:t>means</w:t>
      </w:r>
      <w:proofErr w:type="gramEnd"/>
      <w:r w:rsidR="00AA662B">
        <w:rPr>
          <w:rFonts w:cs="Gill Sans Light"/>
        </w:rPr>
        <w:t xml:space="preserve"> and proportions may also be biased due to the systematic patterns in the non-response.</w:t>
      </w:r>
    </w:p>
    <w:p w14:paraId="09D5F173" w14:textId="45908E3A" w:rsidR="002A2CB0" w:rsidRDefault="002A2CB0" w:rsidP="002A2CB0">
      <w:pPr>
        <w:rPr>
          <w:rFonts w:cs="Gill Sans Light"/>
        </w:rPr>
      </w:pPr>
      <w:r>
        <w:rPr>
          <w:rFonts w:cs="Gill Sans Light"/>
        </w:rPr>
        <w:t xml:space="preserve">The base weight is provided in the dataset as the </w:t>
      </w:r>
      <w:proofErr w:type="spellStart"/>
      <w:r>
        <w:rPr>
          <w:rFonts w:ascii="Courier" w:eastAsiaTheme="minorEastAsia" w:hAnsi="Courier" w:cs="Gill Sans Light"/>
        </w:rPr>
        <w:t>basewt</w:t>
      </w:r>
      <w:r w:rsidR="00C02D61">
        <w:rPr>
          <w:rFonts w:ascii="Courier" w:eastAsiaTheme="minorEastAsia" w:hAnsi="Courier" w:cs="Gill Sans Light"/>
        </w:rPr>
        <w:t>_adj</w:t>
      </w:r>
      <w:proofErr w:type="spellEnd"/>
      <w:r w:rsidRPr="00BB0F3C">
        <w:rPr>
          <w:rFonts w:eastAsiaTheme="minorEastAsia" w:cs="Gill Sans Light"/>
        </w:rPr>
        <w:t xml:space="preserve"> </w:t>
      </w:r>
      <w:r>
        <w:rPr>
          <w:rFonts w:eastAsiaTheme="minorEastAsia" w:cs="Gill Sans Light"/>
        </w:rPr>
        <w:t>variable.</w:t>
      </w:r>
      <w:r>
        <w:rPr>
          <w:rFonts w:cs="Gill Sans Light"/>
        </w:rPr>
        <w:t xml:space="preserve"> Formally, it is defined as</w:t>
      </w:r>
    </w:p>
    <w:p w14:paraId="6F9C7B47" w14:textId="77777777" w:rsidR="002A2CB0" w:rsidRDefault="002A2CB0" w:rsidP="002A2CB0">
      <w:pPr>
        <w:rPr>
          <w:rFonts w:cs="Gill Sans Light"/>
        </w:rPr>
      </w:pPr>
    </w:p>
    <w:p w14:paraId="61323CF7" w14:textId="77777777" w:rsidR="002A2CB0" w:rsidRDefault="002921F0" w:rsidP="002A2CB0">
      <w:pPr>
        <w:rPr>
          <w:rFonts w:cs="Gill Sans Light"/>
        </w:rPr>
      </w:pPr>
      <m:oMathPara>
        <m:oMath>
          <m:sSubSup>
            <m:sSubSupPr>
              <m:ctrlPr>
                <w:rPr>
                  <w:rFonts w:ascii="Cambria Math" w:eastAsiaTheme="minorEastAsia" w:hAnsi="Cambria Math" w:cs="Gill Sans Light"/>
                  <w:i/>
                </w:rPr>
              </m:ctrlPr>
            </m:sSubSupPr>
            <m:e>
              <m:r>
                <w:rPr>
                  <w:rFonts w:ascii="Cambria Math" w:eastAsiaTheme="minorEastAsia" w:hAnsi="Cambria Math" w:cs="Gill Sans Light"/>
                </w:rPr>
                <m:t>d</m:t>
              </m:r>
            </m:e>
            <m:sub>
              <m:r>
                <w:rPr>
                  <w:rFonts w:ascii="Cambria Math" w:eastAsiaTheme="minorEastAsia" w:hAnsi="Cambria Math" w:cs="Gill Sans Light"/>
                </w:rPr>
                <m:t>k</m:t>
              </m:r>
            </m:sub>
            <m:sup>
              <m:r>
                <w:rPr>
                  <w:rFonts w:ascii="Cambria Math" w:eastAsia="MS Mincho" w:hAnsi="Cambria Math" w:cs="MS Mincho"/>
                </w:rPr>
                <m:t>*</m:t>
              </m:r>
            </m:sup>
          </m:sSubSup>
          <m:r>
            <w:rPr>
              <w:rFonts w:ascii="Cambria Math" w:eastAsiaTheme="minorEastAsia" w:hAnsi="Cambria Math" w:cs="Gill Sans Light"/>
            </w:rPr>
            <m:t>=</m:t>
          </m:r>
          <m:f>
            <m:fPr>
              <m:ctrlPr>
                <w:rPr>
                  <w:rFonts w:ascii="Cambria Math" w:eastAsiaTheme="minorEastAsia" w:hAnsi="Cambria Math" w:cs="Gill Sans Light"/>
                  <w:i/>
                </w:rPr>
              </m:ctrlPr>
            </m:fPr>
            <m:num>
              <m:r>
                <w:rPr>
                  <w:rFonts w:ascii="Cambria Math" w:eastAsiaTheme="minorEastAsia" w:hAnsi="Cambria Math" w:cs="Gill Sans Light"/>
                </w:rPr>
                <m:t>1</m:t>
              </m:r>
            </m:num>
            <m:den>
              <m:sSubSup>
                <m:sSubSupPr>
                  <m:ctrlPr>
                    <w:rPr>
                      <w:rFonts w:ascii="Cambria Math" w:eastAsiaTheme="minorEastAsia" w:hAnsi="Cambria Math" w:cs="Gill Sans Light"/>
                      <w:i/>
                    </w:rPr>
                  </m:ctrlPr>
                </m:sSubSupPr>
                <m:e>
                  <m:r>
                    <w:rPr>
                      <w:rFonts w:ascii="Cambria Math" w:eastAsiaTheme="minorEastAsia" w:hAnsi="Cambria Math" w:cs="Gill Sans Light"/>
                    </w:rPr>
                    <m:t>π</m:t>
                  </m:r>
                </m:e>
                <m:sub>
                  <m:r>
                    <w:rPr>
                      <w:rFonts w:ascii="Cambria Math" w:eastAsiaTheme="minorEastAsia" w:hAnsi="Cambria Math" w:cs="Gill Sans Light"/>
                    </w:rPr>
                    <m:t>k</m:t>
                  </m:r>
                </m:sub>
                <m:sup>
                  <m:r>
                    <w:rPr>
                      <w:rFonts w:ascii="Cambria Math" w:eastAsia="MS Mincho" w:hAnsi="Cambria Math" w:cs="MS Mincho"/>
                    </w:rPr>
                    <m:t>*</m:t>
                  </m:r>
                </m:sup>
              </m:sSubSup>
            </m:den>
          </m:f>
          <m:r>
            <w:rPr>
              <w:rFonts w:ascii="Cambria Math" w:eastAsiaTheme="minorEastAsia" w:hAnsi="Cambria Math" w:cs="Gill Sans Light"/>
            </w:rPr>
            <m:t xml:space="preserve"> </m:t>
          </m:r>
          <m:r>
            <w:rPr>
              <w:rFonts w:ascii="Cambria Math" w:hAnsi="Cambria Math" w:cs="Gill Sans Light"/>
            </w:rPr>
            <m:t>=</m:t>
          </m:r>
          <m:f>
            <m:fPr>
              <m:ctrlPr>
                <w:rPr>
                  <w:rFonts w:ascii="Cambria Math" w:eastAsiaTheme="minorEastAsia" w:hAnsi="Cambria Math" w:cs="Gill Sans Light"/>
                  <w:i/>
                </w:rPr>
              </m:ctrlPr>
            </m:fPr>
            <m:num>
              <m:r>
                <w:rPr>
                  <w:rFonts w:ascii="Cambria Math" w:eastAsiaTheme="minorEastAsia" w:hAnsi="Cambria Math" w:cs="Gill Sans Light"/>
                </w:rPr>
                <m:t>1</m:t>
              </m:r>
            </m:num>
            <m:den>
              <m:sSub>
                <m:sSubPr>
                  <m:ctrlPr>
                    <w:rPr>
                      <w:rFonts w:ascii="Cambria Math" w:eastAsiaTheme="minorEastAsia" w:hAnsi="Cambria Math" w:cs="Gill Sans Light"/>
                      <w:i/>
                    </w:rPr>
                  </m:ctrlPr>
                </m:sSubPr>
                <m:e>
                  <m:r>
                    <w:rPr>
                      <w:rFonts w:ascii="Cambria Math" w:eastAsiaTheme="minorEastAsia" w:hAnsi="Cambria Math" w:cs="Gill Sans Light"/>
                    </w:rPr>
                    <m:t>π</m:t>
                  </m:r>
                </m:e>
                <m:sub>
                  <m:r>
                    <w:rPr>
                      <w:rFonts w:ascii="Cambria Math" w:eastAsiaTheme="minorEastAsia" w:hAnsi="Cambria Math" w:cs="Gill Sans Light"/>
                    </w:rPr>
                    <m:t>ak</m:t>
                  </m:r>
                </m:sub>
              </m:sSub>
              <m:sSub>
                <m:sSubPr>
                  <m:ctrlPr>
                    <w:rPr>
                      <w:rFonts w:ascii="Cambria Math" w:eastAsiaTheme="minorEastAsia" w:hAnsi="Cambria Math" w:cs="Gill Sans Light"/>
                      <w:i/>
                    </w:rPr>
                  </m:ctrlPr>
                </m:sSubPr>
                <m:e>
                  <m:r>
                    <w:rPr>
                      <w:rFonts w:ascii="Cambria Math" w:eastAsiaTheme="minorEastAsia" w:hAnsi="Cambria Math" w:cs="Gill Sans Light"/>
                    </w:rPr>
                    <m:t>π</m:t>
                  </m:r>
                </m:e>
                <m:sub>
                  <m:r>
                    <w:rPr>
                      <w:rFonts w:ascii="Cambria Math" w:eastAsiaTheme="minorEastAsia" w:hAnsi="Cambria Math" w:cs="Gill Sans Light"/>
                    </w:rPr>
                    <m:t>k|</m:t>
                  </m:r>
                  <m:sSub>
                    <m:sSubPr>
                      <m:ctrlPr>
                        <w:rPr>
                          <w:rFonts w:ascii="Cambria Math" w:eastAsiaTheme="minorEastAsia" w:hAnsi="Cambria Math" w:cs="Gill Sans Light"/>
                          <w:i/>
                        </w:rPr>
                      </m:ctrlPr>
                    </m:sSubPr>
                    <m:e>
                      <m:r>
                        <w:rPr>
                          <w:rFonts w:ascii="Cambria Math" w:eastAsiaTheme="minorEastAsia" w:hAnsi="Cambria Math" w:cs="Gill Sans Light"/>
                        </w:rPr>
                        <m:t>s</m:t>
                      </m:r>
                    </m:e>
                    <m:sub>
                      <m:r>
                        <w:rPr>
                          <w:rFonts w:ascii="Cambria Math" w:eastAsiaTheme="minorEastAsia" w:hAnsi="Cambria Math" w:cs="Gill Sans Light"/>
                        </w:rPr>
                        <m:t>a</m:t>
                      </m:r>
                    </m:sub>
                  </m:sSub>
                </m:sub>
              </m:sSub>
            </m:den>
          </m:f>
        </m:oMath>
      </m:oMathPara>
    </w:p>
    <w:p w14:paraId="5F59B867" w14:textId="77777777" w:rsidR="002A2CB0" w:rsidRDefault="002A2CB0" w:rsidP="002A2CB0">
      <w:pPr>
        <w:rPr>
          <w:rFonts w:eastAsiaTheme="minorEastAsia" w:cs="Gill Sans Light"/>
        </w:rPr>
      </w:pPr>
    </w:p>
    <w:p w14:paraId="10043E1C" w14:textId="77777777" w:rsidR="002A2CB0" w:rsidRDefault="002A2CB0" w:rsidP="002A2CB0">
      <w:pPr>
        <w:rPr>
          <w:rFonts w:cs="Gill Sans Light"/>
        </w:rPr>
      </w:pPr>
      <w:r>
        <w:rPr>
          <w:rFonts w:cs="Gill Sans Light"/>
        </w:rPr>
        <w:t>where</w:t>
      </w:r>
    </w:p>
    <w:p w14:paraId="0DCF60DD" w14:textId="77777777" w:rsidR="002A2CB0" w:rsidRDefault="002A2CB0" w:rsidP="002A2CB0">
      <w:pPr>
        <w:rPr>
          <w:rFonts w:cs="Gill Sans Light"/>
        </w:rPr>
      </w:pPr>
    </w:p>
    <w:p w14:paraId="67C3A399" w14:textId="77777777" w:rsidR="002A2CB0" w:rsidRDefault="002921F0" w:rsidP="002A2CB0">
      <w:pPr>
        <w:ind w:left="993" w:hanging="567"/>
        <w:rPr>
          <w:rFonts w:cs="Gill Sans Light"/>
        </w:rPr>
      </w:pPr>
      <m:oMath>
        <m:sSubSup>
          <m:sSubSupPr>
            <m:ctrlPr>
              <w:rPr>
                <w:rFonts w:ascii="Cambria Math" w:eastAsiaTheme="minorEastAsia" w:hAnsi="Cambria Math" w:cs="Gill Sans Light"/>
                <w:i/>
              </w:rPr>
            </m:ctrlPr>
          </m:sSubSupPr>
          <m:e>
            <m:r>
              <w:rPr>
                <w:rFonts w:ascii="Cambria Math" w:eastAsiaTheme="minorEastAsia" w:hAnsi="Cambria Math" w:cs="Gill Sans Light"/>
              </w:rPr>
              <m:t>π</m:t>
            </m:r>
          </m:e>
          <m:sub>
            <m:r>
              <w:rPr>
                <w:rFonts w:ascii="Cambria Math" w:eastAsiaTheme="minorEastAsia" w:hAnsi="Cambria Math" w:cs="Gill Sans Light"/>
              </w:rPr>
              <m:t>k</m:t>
            </m:r>
          </m:sub>
          <m:sup>
            <m:r>
              <w:rPr>
                <w:rFonts w:ascii="Cambria Math" w:eastAsia="MS Mincho" w:hAnsi="Cambria Math" w:cs="MS Mincho"/>
              </w:rPr>
              <m:t>*</m:t>
            </m:r>
          </m:sup>
        </m:sSubSup>
      </m:oMath>
      <w:r w:rsidR="002A2CB0">
        <w:t xml:space="preserve"> is the probability that the </w:t>
      </w:r>
      <m:oMath>
        <m:r>
          <w:rPr>
            <w:rFonts w:ascii="Cambria Math" w:eastAsiaTheme="minorEastAsia" w:hAnsi="Cambria Math" w:cs="Gill Sans Light"/>
          </w:rPr>
          <m:t>k</m:t>
        </m:r>
      </m:oMath>
      <w:r w:rsidR="002A2CB0">
        <w:t>th element is in the second-phase sample</w:t>
      </w:r>
      <w:r w:rsidR="002A2CB0">
        <w:rPr>
          <w:rFonts w:eastAsiaTheme="minorEastAsia" w:cs="Gill Sans Light"/>
        </w:rPr>
        <w:t xml:space="preserve"> </w:t>
      </w:r>
      <m:oMath>
        <m:r>
          <w:rPr>
            <w:rFonts w:ascii="Cambria Math" w:eastAsiaTheme="minorEastAsia" w:hAnsi="Cambria Math" w:cs="Gill Sans Light"/>
          </w:rPr>
          <m:t>s</m:t>
        </m:r>
      </m:oMath>
      <w:r w:rsidR="002A2CB0">
        <w:rPr>
          <w:rFonts w:eastAsiaTheme="minorEastAsia" w:cs="Gill Sans Light"/>
        </w:rPr>
        <w:t>.</w:t>
      </w:r>
    </w:p>
    <w:p w14:paraId="57680FF4" w14:textId="77777777" w:rsidR="002A2CB0" w:rsidRDefault="002921F0" w:rsidP="002A2CB0">
      <w:pPr>
        <w:ind w:left="993" w:hanging="567"/>
        <w:rPr>
          <w:rFonts w:eastAsiaTheme="minorEastAsia" w:cs="Gill Sans Light"/>
        </w:rPr>
      </w:pPr>
      <m:oMath>
        <m:sSub>
          <m:sSubPr>
            <m:ctrlPr>
              <w:rPr>
                <w:rFonts w:ascii="Cambria Math" w:hAnsi="Cambria Math" w:cs="Gill Sans Light"/>
                <w:i/>
              </w:rPr>
            </m:ctrlPr>
          </m:sSubPr>
          <m:e>
            <m:r>
              <w:rPr>
                <w:rFonts w:ascii="Cambria Math" w:hAnsi="Cambria Math" w:cs="Gill Sans Light"/>
              </w:rPr>
              <m:t>s</m:t>
            </m:r>
          </m:e>
          <m:sub>
            <m:r>
              <w:rPr>
                <w:rFonts w:ascii="Cambria Math" w:hAnsi="Cambria Math" w:cs="Gill Sans Light"/>
              </w:rPr>
              <m:t>a</m:t>
            </m:r>
          </m:sub>
        </m:sSub>
      </m:oMath>
      <w:r w:rsidR="002A2CB0">
        <w:rPr>
          <w:rFonts w:eastAsiaTheme="minorEastAsia" w:cs="Gill Sans Light"/>
        </w:rPr>
        <w:t xml:space="preserve"> is the (realized) first-phase sample. This is the sampling frame of 10,197 enterprises.</w:t>
      </w:r>
    </w:p>
    <w:p w14:paraId="4E38E8A5" w14:textId="2083B422" w:rsidR="002A2CB0" w:rsidRDefault="002921F0" w:rsidP="002A2CB0">
      <w:pPr>
        <w:ind w:left="993" w:hanging="567"/>
        <w:rPr>
          <w:rFonts w:eastAsiaTheme="minorEastAsia" w:cs="Gill Sans Light"/>
        </w:rPr>
      </w:pPr>
      <m:oMath>
        <m:sSub>
          <m:sSubPr>
            <m:ctrlPr>
              <w:rPr>
                <w:rFonts w:ascii="Cambria Math" w:eastAsiaTheme="minorEastAsia" w:hAnsi="Cambria Math" w:cs="Gill Sans Light"/>
                <w:i/>
              </w:rPr>
            </m:ctrlPr>
          </m:sSubPr>
          <m:e>
            <m:r>
              <w:rPr>
                <w:rFonts w:ascii="Cambria Math" w:eastAsiaTheme="minorEastAsia" w:hAnsi="Cambria Math" w:cs="Gill Sans Light"/>
              </w:rPr>
              <m:t>π</m:t>
            </m:r>
          </m:e>
          <m:sub>
            <m:r>
              <w:rPr>
                <w:rFonts w:ascii="Cambria Math" w:eastAsiaTheme="minorEastAsia" w:hAnsi="Cambria Math" w:cs="Gill Sans Light"/>
              </w:rPr>
              <m:t>ak</m:t>
            </m:r>
          </m:sub>
        </m:sSub>
      </m:oMath>
      <w:r w:rsidR="002A2CB0">
        <w:rPr>
          <w:rFonts w:eastAsiaTheme="minorEastAsia" w:cs="Gill Sans Light"/>
        </w:rPr>
        <w:t xml:space="preserve"> is the probability of selecting the sample </w:t>
      </w:r>
      <m:oMath>
        <m:sSub>
          <m:sSubPr>
            <m:ctrlPr>
              <w:rPr>
                <w:rFonts w:ascii="Cambria Math" w:hAnsi="Cambria Math" w:cs="Gill Sans Light"/>
                <w:i/>
              </w:rPr>
            </m:ctrlPr>
          </m:sSubPr>
          <m:e>
            <m:r>
              <w:rPr>
                <w:rFonts w:ascii="Cambria Math" w:hAnsi="Cambria Math" w:cs="Gill Sans Light"/>
              </w:rPr>
              <m:t>s</m:t>
            </m:r>
          </m:e>
          <m:sub>
            <m:r>
              <w:rPr>
                <w:rFonts w:ascii="Cambria Math" w:hAnsi="Cambria Math" w:cs="Gill Sans Light"/>
              </w:rPr>
              <m:t>a</m:t>
            </m:r>
          </m:sub>
        </m:sSub>
      </m:oMath>
      <w:r w:rsidR="002A2CB0">
        <w:rPr>
          <w:rFonts w:eastAsiaTheme="minorEastAsia" w:cs="Gill Sans Light"/>
        </w:rPr>
        <w:t xml:space="preserve"> in which </w:t>
      </w:r>
      <m:oMath>
        <m:r>
          <w:rPr>
            <w:rFonts w:ascii="Cambria Math" w:eastAsiaTheme="minorEastAsia" w:hAnsi="Cambria Math" w:cs="Gill Sans Light"/>
          </w:rPr>
          <m:t>k</m:t>
        </m:r>
      </m:oMath>
      <w:r w:rsidR="002A2CB0">
        <w:rPr>
          <w:rFonts w:eastAsiaTheme="minorEastAsia" w:cs="Gill Sans Light"/>
        </w:rPr>
        <w:t xml:space="preserve"> is </w:t>
      </w:r>
      <w:proofErr w:type="gramStart"/>
      <w:r w:rsidR="002A2CB0">
        <w:rPr>
          <w:rFonts w:eastAsiaTheme="minorEastAsia" w:cs="Gill Sans Light"/>
        </w:rPr>
        <w:t>realized.</w:t>
      </w:r>
      <w:proofErr w:type="gramEnd"/>
      <w:r w:rsidR="002A2CB0">
        <w:rPr>
          <w:rFonts w:eastAsiaTheme="minorEastAsia" w:cs="Gill Sans Light"/>
        </w:rPr>
        <w:t xml:space="preserve"> This is provided as the </w:t>
      </w:r>
      <w:r w:rsidR="00A37CC6">
        <w:rPr>
          <w:rFonts w:eastAsiaTheme="minorEastAsia" w:cs="Gill Sans Light"/>
        </w:rPr>
        <w:t>“</w:t>
      </w:r>
      <w:r w:rsidR="002A2CB0">
        <w:rPr>
          <w:rFonts w:ascii="Courier" w:eastAsiaTheme="minorEastAsia" w:hAnsi="Courier" w:cs="Gill Sans Light"/>
        </w:rPr>
        <w:t>pi1</w:t>
      </w:r>
      <w:r w:rsidR="00C02D61">
        <w:rPr>
          <w:rFonts w:ascii="Courier" w:eastAsiaTheme="minorEastAsia" w:hAnsi="Courier" w:cs="Gill Sans Light"/>
        </w:rPr>
        <w:t>_adj</w:t>
      </w:r>
      <w:r w:rsidR="00A37CC6">
        <w:rPr>
          <w:rFonts w:ascii="Courier" w:eastAsiaTheme="minorEastAsia" w:hAnsi="Courier" w:cs="Gill Sans Light"/>
        </w:rPr>
        <w:t>”</w:t>
      </w:r>
      <w:r w:rsidR="002A2CB0" w:rsidRPr="00BB0F3C">
        <w:rPr>
          <w:rFonts w:eastAsiaTheme="minorEastAsia" w:cs="Gill Sans Light"/>
        </w:rPr>
        <w:t xml:space="preserve"> </w:t>
      </w:r>
      <w:r w:rsidR="002A2CB0">
        <w:rPr>
          <w:rFonts w:eastAsiaTheme="minorEastAsia" w:cs="Gill Sans Light"/>
        </w:rPr>
        <w:t>variable in the dataset.</w:t>
      </w:r>
    </w:p>
    <w:p w14:paraId="7841D615" w14:textId="58EF4341" w:rsidR="002A2CB0" w:rsidRDefault="002921F0" w:rsidP="002A2CB0">
      <w:pPr>
        <w:ind w:left="993" w:hanging="567"/>
        <w:rPr>
          <w:rFonts w:eastAsiaTheme="minorEastAsia" w:cs="Gill Sans Light"/>
        </w:rPr>
      </w:pPr>
      <m:oMath>
        <m:sSub>
          <m:sSubPr>
            <m:ctrlPr>
              <w:rPr>
                <w:rFonts w:ascii="Cambria Math" w:eastAsiaTheme="minorEastAsia" w:hAnsi="Cambria Math" w:cs="Gill Sans Light"/>
                <w:i/>
              </w:rPr>
            </m:ctrlPr>
          </m:sSubPr>
          <m:e>
            <m:r>
              <w:rPr>
                <w:rFonts w:ascii="Cambria Math" w:eastAsiaTheme="minorEastAsia" w:hAnsi="Cambria Math" w:cs="Gill Sans Light"/>
              </w:rPr>
              <m:t>π</m:t>
            </m:r>
          </m:e>
          <m:sub>
            <m:r>
              <w:rPr>
                <w:rFonts w:ascii="Cambria Math" w:eastAsiaTheme="minorEastAsia" w:hAnsi="Cambria Math" w:cs="Gill Sans Light"/>
              </w:rPr>
              <m:t>k|</m:t>
            </m:r>
            <m:sSub>
              <m:sSubPr>
                <m:ctrlPr>
                  <w:rPr>
                    <w:rFonts w:ascii="Cambria Math" w:eastAsiaTheme="minorEastAsia" w:hAnsi="Cambria Math" w:cs="Gill Sans Light"/>
                    <w:i/>
                  </w:rPr>
                </m:ctrlPr>
              </m:sSubPr>
              <m:e>
                <m:r>
                  <w:rPr>
                    <w:rFonts w:ascii="Cambria Math" w:eastAsiaTheme="minorEastAsia" w:hAnsi="Cambria Math" w:cs="Gill Sans Light"/>
                  </w:rPr>
                  <m:t>s</m:t>
                </m:r>
              </m:e>
              <m:sub>
                <m:r>
                  <w:rPr>
                    <w:rFonts w:ascii="Cambria Math" w:eastAsiaTheme="minorEastAsia" w:hAnsi="Cambria Math" w:cs="Gill Sans Light"/>
                  </w:rPr>
                  <m:t>a</m:t>
                </m:r>
              </m:sub>
            </m:sSub>
          </m:sub>
        </m:sSub>
      </m:oMath>
      <w:r w:rsidR="002A2CB0">
        <w:rPr>
          <w:rFonts w:eastAsiaTheme="minorEastAsia" w:cs="Gill Sans Light"/>
        </w:rPr>
        <w:t xml:space="preserve"> is the conditional probability of selecting the </w:t>
      </w:r>
      <m:oMath>
        <m:r>
          <w:rPr>
            <w:rFonts w:ascii="Cambria Math" w:eastAsiaTheme="minorEastAsia" w:hAnsi="Cambria Math" w:cs="Gill Sans Light"/>
          </w:rPr>
          <m:t>k</m:t>
        </m:r>
      </m:oMath>
      <w:r w:rsidR="002A2CB0">
        <w:rPr>
          <w:rFonts w:eastAsiaTheme="minorEastAsia" w:cs="Gill Sans Light"/>
        </w:rPr>
        <w:t xml:space="preserve">th element, given the first-phase </w:t>
      </w:r>
      <w:proofErr w:type="gramStart"/>
      <w:r w:rsidR="002A2CB0">
        <w:rPr>
          <w:rFonts w:eastAsiaTheme="minorEastAsia" w:cs="Gill Sans Light"/>
        </w:rPr>
        <w:t>sample.</w:t>
      </w:r>
      <w:proofErr w:type="gramEnd"/>
      <w:r w:rsidR="002A2CB0">
        <w:rPr>
          <w:rFonts w:eastAsiaTheme="minorEastAsia" w:cs="Gill Sans Light"/>
        </w:rPr>
        <w:t xml:space="preserve"> This is provided as the </w:t>
      </w:r>
      <w:r w:rsidR="00A37CC6">
        <w:rPr>
          <w:rFonts w:eastAsiaTheme="minorEastAsia" w:cs="Gill Sans Light"/>
        </w:rPr>
        <w:t>“</w:t>
      </w:r>
      <w:r w:rsidR="002A2CB0">
        <w:rPr>
          <w:rFonts w:ascii="Courier" w:eastAsiaTheme="minorEastAsia" w:hAnsi="Courier" w:cs="Gill Sans Light"/>
        </w:rPr>
        <w:t>pi2</w:t>
      </w:r>
      <w:r w:rsidR="00C02D61">
        <w:rPr>
          <w:rFonts w:ascii="Courier" w:eastAsiaTheme="minorEastAsia" w:hAnsi="Courier" w:cs="Gill Sans Light"/>
        </w:rPr>
        <w:t>_adj</w:t>
      </w:r>
      <w:r w:rsidR="00A37CC6">
        <w:rPr>
          <w:rFonts w:ascii="Courier" w:eastAsiaTheme="minorEastAsia" w:hAnsi="Courier" w:cs="Gill Sans Light"/>
        </w:rPr>
        <w:t>”</w:t>
      </w:r>
      <w:r w:rsidR="002A2CB0" w:rsidRPr="00BB0F3C">
        <w:rPr>
          <w:rFonts w:eastAsiaTheme="minorEastAsia" w:cs="Gill Sans Light"/>
        </w:rPr>
        <w:t xml:space="preserve"> </w:t>
      </w:r>
      <w:r w:rsidR="002A2CB0">
        <w:rPr>
          <w:rFonts w:eastAsiaTheme="minorEastAsia" w:cs="Gill Sans Light"/>
        </w:rPr>
        <w:t>variable in the dataset.</w:t>
      </w:r>
    </w:p>
    <w:p w14:paraId="10BEE329" w14:textId="77777777" w:rsidR="002A2CB0" w:rsidRDefault="002A2CB0" w:rsidP="002A2CB0">
      <w:pPr>
        <w:rPr>
          <w:rFonts w:cs="Gill Sans Light"/>
        </w:rPr>
      </w:pPr>
    </w:p>
    <w:p w14:paraId="061D555E" w14:textId="77777777" w:rsidR="002A2CB0" w:rsidRDefault="002A2CB0" w:rsidP="002A2CB0">
      <w:pPr>
        <w:rPr>
          <w:rFonts w:eastAsiaTheme="minorEastAsia" w:cs="Gill Sans Light"/>
        </w:rPr>
      </w:pPr>
      <w:r>
        <w:rPr>
          <w:rFonts w:eastAsiaTheme="minorEastAsia" w:cs="Gill Sans Light"/>
        </w:rPr>
        <w:t>For simplicity, the added notation needed to account for the clustering and stratification in the MSE survey have been left out above. For the purposes of point estimation, the basic principles remain the same once the first phase and conditional second-phase inclusion probabilities are calculated for each</w:t>
      </w:r>
      <m:oMath>
        <m:r>
          <w:rPr>
            <w:rFonts w:ascii="Cambria Math" w:eastAsiaTheme="minorEastAsia" w:hAnsi="Cambria Math" w:cs="Gill Sans Light"/>
          </w:rPr>
          <m:t xml:space="preserve"> k</m:t>
        </m:r>
      </m:oMath>
      <w:r>
        <w:rPr>
          <w:rFonts w:eastAsiaTheme="minorEastAsia" w:cs="Gill Sans Light"/>
        </w:rPr>
        <w:t>.</w:t>
      </w:r>
    </w:p>
    <w:p w14:paraId="2E60B6D7" w14:textId="77777777" w:rsidR="002A2CB0" w:rsidRDefault="002A2CB0" w:rsidP="002A2CB0">
      <w:pPr>
        <w:rPr>
          <w:rFonts w:eastAsiaTheme="minorEastAsia" w:cs="Gill Sans Light"/>
        </w:rPr>
      </w:pPr>
    </w:p>
    <w:p w14:paraId="4F5318B7" w14:textId="603703FC" w:rsidR="002A2CB0" w:rsidRDefault="002A2CB0" w:rsidP="002A2CB0">
      <w:pPr>
        <w:rPr>
          <w:rFonts w:cs="Gill Sans Light"/>
        </w:rPr>
      </w:pPr>
      <w:r>
        <w:rPr>
          <w:rFonts w:eastAsiaTheme="minorEastAsia" w:cs="Gill Sans Light"/>
        </w:rPr>
        <w:t>After adjustment for non-response</w:t>
      </w:r>
      <w:r w:rsidR="00BC188A">
        <w:rPr>
          <w:rFonts w:eastAsiaTheme="minorEastAsia" w:cs="Gill Sans Light"/>
        </w:rPr>
        <w:t xml:space="preserve"> (see sections below)</w:t>
      </w:r>
      <w:r>
        <w:rPr>
          <w:rFonts w:eastAsiaTheme="minorEastAsia" w:cs="Gill Sans Light"/>
        </w:rPr>
        <w:t xml:space="preserve">, the </w:t>
      </w:r>
      <w:r>
        <w:rPr>
          <w:rFonts w:eastAsiaTheme="minorEastAsia"/>
        </w:rPr>
        <w:t>expanded values</w:t>
      </w:r>
      <w:r>
        <w:rPr>
          <w:rFonts w:eastAsiaTheme="minorEastAsia" w:cs="Gill Sans Light"/>
        </w:rPr>
        <w:t xml:space="preserve"> can be used</w:t>
      </w:r>
      <w:r w:rsidR="00BC188A">
        <w:rPr>
          <w:rFonts w:eastAsiaTheme="minorEastAsia" w:cs="Gill Sans Light"/>
        </w:rPr>
        <w:t xml:space="preserve"> with</w:t>
      </w:r>
      <w:r>
        <w:rPr>
          <w:rFonts w:eastAsiaTheme="minorEastAsia" w:cs="Gill Sans Light"/>
        </w:rPr>
        <w:t xml:space="preserve"> </w:t>
      </w:r>
      <w:r w:rsidR="00B37A93">
        <w:rPr>
          <w:rFonts w:eastAsiaTheme="minorEastAsia" w:cs="Gill Sans Light"/>
        </w:rPr>
        <w:t>the</w:t>
      </w:r>
      <w:r>
        <w:t xml:space="preserve"> </w:t>
      </w:r>
      <m:oMath>
        <m:sSup>
          <m:sSupPr>
            <m:ctrlPr>
              <w:rPr>
                <w:rFonts w:ascii="Cambria Math" w:hAnsi="Cambria Math"/>
                <w:i/>
              </w:rPr>
            </m:ctrlPr>
          </m:sSupPr>
          <m:e>
            <m:r>
              <w:rPr>
                <w:rFonts w:ascii="Cambria Math" w:hAnsi="Cambria Math"/>
              </w:rPr>
              <m:t>π</m:t>
            </m:r>
          </m:e>
          <m:sup>
            <m:r>
              <w:rPr>
                <w:rFonts w:ascii="Cambria Math" w:eastAsia="MS Mincho" w:hAnsi="Cambria Math" w:cs="MS Mincho"/>
              </w:rPr>
              <m:t>*</m:t>
            </m:r>
          </m:sup>
        </m:sSup>
      </m:oMath>
      <w:r w:rsidR="00B37A93">
        <w:rPr>
          <w:rFonts w:eastAsiaTheme="minorEastAsia"/>
        </w:rPr>
        <w:t xml:space="preserve">-estimator </w:t>
      </w:r>
      <w:r w:rsidRPr="005E5F6B">
        <w:t>to</w:t>
      </w:r>
      <w:r>
        <w:rPr>
          <w:rFonts w:eastAsiaTheme="minorEastAsia" w:cs="Gill Sans Light"/>
        </w:rPr>
        <w:t xml:space="preserve"> estimate population totals </w:t>
      </w:r>
      <w:r w:rsidR="00BC188A">
        <w:rPr>
          <w:rFonts w:eastAsiaTheme="minorEastAsia" w:cs="Gill Sans Light"/>
        </w:rPr>
        <w:t>from the sample</w:t>
      </w:r>
      <w:r>
        <w:rPr>
          <w:rFonts w:eastAsiaTheme="minorEastAsia" w:cs="Gill Sans Light"/>
        </w:rPr>
        <w:t xml:space="preserve"> </w:t>
      </w:r>
      <m:oMath>
        <m:r>
          <w:rPr>
            <w:rFonts w:ascii="Cambria Math" w:eastAsiaTheme="minorEastAsia" w:hAnsi="Cambria Math" w:cs="Gill Sans Light"/>
          </w:rPr>
          <m:t>s</m:t>
        </m:r>
      </m:oMath>
      <w:r w:rsidR="00BC188A">
        <w:rPr>
          <w:rFonts w:eastAsiaTheme="minorEastAsia" w:cs="Gill Sans Light"/>
        </w:rPr>
        <w:t>,</w:t>
      </w:r>
    </w:p>
    <w:p w14:paraId="41E810AD" w14:textId="77777777" w:rsidR="002A2CB0" w:rsidRDefault="002A2CB0" w:rsidP="002A2CB0">
      <w:pPr>
        <w:rPr>
          <w:rFonts w:cs="Gill Sans Light"/>
        </w:rPr>
      </w:pPr>
    </w:p>
    <w:p w14:paraId="7ED4A1C6" w14:textId="77777777" w:rsidR="002A2CB0" w:rsidRDefault="002921F0" w:rsidP="002A2CB0">
      <w:pPr>
        <w:rPr>
          <w:rFonts w:cs="Gill Sans Light"/>
        </w:rPr>
      </w:pPr>
      <m:oMathPara>
        <m:oMath>
          <m:sSub>
            <m:sSubPr>
              <m:ctrlPr>
                <w:rPr>
                  <w:rFonts w:ascii="Cambria Math" w:eastAsiaTheme="minorEastAsia" w:hAnsi="Cambria Math" w:cs="Gill Sans Light"/>
                  <w:i/>
                </w:rPr>
              </m:ctrlPr>
            </m:sSubPr>
            <m:e>
              <m:acc>
                <m:accPr>
                  <m:ctrlPr>
                    <w:rPr>
                      <w:rFonts w:ascii="Cambria Math" w:eastAsiaTheme="minorEastAsia" w:hAnsi="Cambria Math" w:cs="Gill Sans Light"/>
                      <w:i/>
                    </w:rPr>
                  </m:ctrlPr>
                </m:accPr>
                <m:e>
                  <m:r>
                    <w:rPr>
                      <w:rFonts w:ascii="Cambria Math" w:eastAsiaTheme="minorEastAsia" w:hAnsi="Cambria Math" w:cs="Gill Sans Light"/>
                    </w:rPr>
                    <m:t>t</m:t>
                  </m:r>
                </m:e>
              </m:acc>
            </m:e>
            <m:sub>
              <m:sSup>
                <m:sSupPr>
                  <m:ctrlPr>
                    <w:rPr>
                      <w:rFonts w:ascii="Cambria Math" w:eastAsiaTheme="minorEastAsia" w:hAnsi="Cambria Math" w:cs="Gill Sans Light"/>
                      <w:i/>
                    </w:rPr>
                  </m:ctrlPr>
                </m:sSupPr>
                <m:e>
                  <m:r>
                    <w:rPr>
                      <w:rFonts w:ascii="Cambria Math" w:eastAsiaTheme="minorEastAsia" w:hAnsi="Cambria Math" w:cs="Gill Sans Light"/>
                    </w:rPr>
                    <m:t>π</m:t>
                  </m:r>
                </m:e>
                <m:sup>
                  <m:r>
                    <w:rPr>
                      <w:rFonts w:ascii="Cambria Math" w:eastAsiaTheme="minorEastAsia" w:hAnsi="Cambria Math" w:cs="Gill Sans Light"/>
                    </w:rPr>
                    <m:t>*</m:t>
                  </m:r>
                </m:sup>
              </m:sSup>
            </m:sub>
          </m:sSub>
          <m:r>
            <w:rPr>
              <w:rFonts w:ascii="Cambria Math" w:hAnsi="Cambria Math" w:cs="Gill Sans Light"/>
            </w:rPr>
            <m:t>=</m:t>
          </m:r>
          <m:nary>
            <m:naryPr>
              <m:chr m:val="∑"/>
              <m:limLoc m:val="undOvr"/>
              <m:ctrlPr>
                <w:rPr>
                  <w:rFonts w:ascii="Cambria Math" w:hAnsi="Cambria Math" w:cs="Gill Sans Light"/>
                  <w:i/>
                </w:rPr>
              </m:ctrlPr>
            </m:naryPr>
            <m:sub>
              <m:r>
                <w:rPr>
                  <w:rFonts w:ascii="Cambria Math" w:hAnsi="Cambria Math" w:cs="Gill Sans Light"/>
                </w:rPr>
                <m:t>k</m:t>
              </m:r>
              <m:r>
                <w:rPr>
                  <w:rFonts w:ascii="Cambria Math" w:eastAsia="MS Mincho" w:hAnsi="Cambria Math" w:cs="MS Mincho"/>
                </w:rPr>
                <m:t>∈</m:t>
              </m:r>
              <m:r>
                <w:rPr>
                  <w:rFonts w:ascii="Cambria Math" w:hAnsi="Cambria Math" w:cs="Gill Sans Light"/>
                </w:rPr>
                <m:t>s</m:t>
              </m:r>
            </m:sub>
            <m:sup>
              <m:r>
                <w:rPr>
                  <w:rFonts w:ascii="Cambria Math" w:hAnsi="Cambria Math" w:cs="Gill Sans Light"/>
                </w:rPr>
                <m:t>n</m:t>
              </m:r>
            </m:sup>
            <m:e>
              <m:f>
                <m:fPr>
                  <m:ctrlPr>
                    <w:rPr>
                      <w:rFonts w:ascii="Cambria Math" w:hAnsi="Cambria Math" w:cs="Gill Sans Light"/>
                      <w:i/>
                    </w:rPr>
                  </m:ctrlPr>
                </m:fPr>
                <m:num>
                  <m:sSub>
                    <m:sSubPr>
                      <m:ctrlPr>
                        <w:rPr>
                          <w:rFonts w:ascii="Cambria Math" w:hAnsi="Cambria Math" w:cs="Gill Sans Light"/>
                          <w:i/>
                        </w:rPr>
                      </m:ctrlPr>
                    </m:sSubPr>
                    <m:e>
                      <m:r>
                        <w:rPr>
                          <w:rFonts w:ascii="Cambria Math" w:hAnsi="Cambria Math" w:cs="Gill Sans Light"/>
                        </w:rPr>
                        <m:t>y</m:t>
                      </m:r>
                    </m:e>
                    <m:sub>
                      <m:r>
                        <w:rPr>
                          <w:rFonts w:ascii="Cambria Math" w:hAnsi="Cambria Math" w:cs="Gill Sans Light"/>
                        </w:rPr>
                        <m:t>k</m:t>
                      </m:r>
                    </m:sub>
                  </m:sSub>
                </m:num>
                <m:den>
                  <m:sSubSup>
                    <m:sSubSupPr>
                      <m:ctrlPr>
                        <w:rPr>
                          <w:rFonts w:ascii="Cambria Math" w:eastAsiaTheme="minorEastAsia" w:hAnsi="Cambria Math" w:cs="Gill Sans Light"/>
                          <w:i/>
                        </w:rPr>
                      </m:ctrlPr>
                    </m:sSubSupPr>
                    <m:e>
                      <m:r>
                        <w:rPr>
                          <w:rFonts w:ascii="Cambria Math" w:eastAsiaTheme="minorEastAsia" w:hAnsi="Cambria Math" w:cs="Gill Sans Light"/>
                        </w:rPr>
                        <m:t>π</m:t>
                      </m:r>
                    </m:e>
                    <m:sub>
                      <m:r>
                        <w:rPr>
                          <w:rFonts w:ascii="Cambria Math" w:eastAsiaTheme="minorEastAsia" w:hAnsi="Cambria Math" w:cs="Gill Sans Light"/>
                        </w:rPr>
                        <m:t>k</m:t>
                      </m:r>
                    </m:sub>
                    <m:sup>
                      <m:r>
                        <w:rPr>
                          <w:rFonts w:ascii="Cambria Math" w:eastAsia="MS Mincho" w:hAnsi="Cambria Math" w:cs="MS Mincho"/>
                        </w:rPr>
                        <m:t>*</m:t>
                      </m:r>
                    </m:sup>
                  </m:sSubSup>
                </m:den>
              </m:f>
            </m:e>
          </m:nary>
          <m:r>
            <w:rPr>
              <w:rFonts w:ascii="Cambria Math" w:hAnsi="Cambria Math" w:cs="Gill Sans Light"/>
            </w:rPr>
            <m:t>=</m:t>
          </m:r>
          <m:nary>
            <m:naryPr>
              <m:chr m:val="∑"/>
              <m:limLoc m:val="undOvr"/>
              <m:ctrlPr>
                <w:rPr>
                  <w:rFonts w:ascii="Cambria Math" w:hAnsi="Cambria Math" w:cs="Gill Sans Light"/>
                  <w:i/>
                </w:rPr>
              </m:ctrlPr>
            </m:naryPr>
            <m:sub>
              <m:r>
                <w:rPr>
                  <w:rFonts w:ascii="Cambria Math" w:hAnsi="Cambria Math" w:cs="Gill Sans Light"/>
                </w:rPr>
                <m:t>k</m:t>
              </m:r>
              <m:r>
                <w:rPr>
                  <w:rFonts w:ascii="Cambria Math" w:eastAsia="MS Mincho" w:hAnsi="Cambria Math" w:cs="MS Mincho"/>
                </w:rPr>
                <m:t>∈</m:t>
              </m:r>
              <m:r>
                <w:rPr>
                  <w:rFonts w:ascii="Cambria Math" w:hAnsi="Cambria Math" w:cs="Gill Sans Light"/>
                </w:rPr>
                <m:t>s</m:t>
              </m:r>
            </m:sub>
            <m:sup>
              <m:r>
                <w:rPr>
                  <w:rFonts w:ascii="Cambria Math" w:hAnsi="Cambria Math" w:cs="Gill Sans Light"/>
                </w:rPr>
                <m:t>n</m:t>
              </m:r>
            </m:sup>
            <m:e>
              <m:sSub>
                <m:sSubPr>
                  <m:ctrlPr>
                    <w:rPr>
                      <w:rFonts w:ascii="Cambria Math" w:hAnsi="Cambria Math" w:cs="Gill Sans Light"/>
                      <w:i/>
                    </w:rPr>
                  </m:ctrlPr>
                </m:sSubPr>
                <m:e>
                  <m:sSubSup>
                    <m:sSubSupPr>
                      <m:ctrlPr>
                        <w:rPr>
                          <w:rFonts w:ascii="Cambria Math" w:eastAsiaTheme="minorEastAsia" w:hAnsi="Cambria Math" w:cs="Gill Sans Light"/>
                          <w:i/>
                        </w:rPr>
                      </m:ctrlPr>
                    </m:sSubSupPr>
                    <m:e>
                      <m:r>
                        <w:rPr>
                          <w:rFonts w:ascii="Cambria Math" w:eastAsiaTheme="minorEastAsia" w:hAnsi="Cambria Math" w:cs="Gill Sans Light"/>
                        </w:rPr>
                        <m:t>d</m:t>
                      </m:r>
                    </m:e>
                    <m:sub>
                      <m:r>
                        <w:rPr>
                          <w:rFonts w:ascii="Cambria Math" w:eastAsiaTheme="minorEastAsia" w:hAnsi="Cambria Math" w:cs="Gill Sans Light"/>
                        </w:rPr>
                        <m:t>k</m:t>
                      </m:r>
                    </m:sub>
                    <m:sup>
                      <m:r>
                        <w:rPr>
                          <w:rFonts w:ascii="Cambria Math" w:eastAsia="MS Mincho" w:hAnsi="Cambria Math" w:cs="MS Mincho"/>
                        </w:rPr>
                        <m:t>*</m:t>
                      </m:r>
                    </m:sup>
                  </m:sSubSup>
                  <m:r>
                    <w:rPr>
                      <w:rFonts w:ascii="Cambria Math" w:hAnsi="Cambria Math" w:cs="Gill Sans Light"/>
                    </w:rPr>
                    <m:t>y</m:t>
                  </m:r>
                </m:e>
                <m:sub>
                  <m:r>
                    <w:rPr>
                      <w:rFonts w:ascii="Cambria Math" w:hAnsi="Cambria Math" w:cs="Gill Sans Light"/>
                    </w:rPr>
                    <m:t>k</m:t>
                  </m:r>
                </m:sub>
              </m:sSub>
            </m:e>
          </m:nary>
        </m:oMath>
      </m:oMathPara>
    </w:p>
    <w:p w14:paraId="3E4F1C78" w14:textId="77777777" w:rsidR="002A2CB0" w:rsidRDefault="002A2CB0" w:rsidP="002A2CB0">
      <w:pPr>
        <w:rPr>
          <w:rFonts w:cs="Gill Sans Light"/>
        </w:rPr>
      </w:pPr>
    </w:p>
    <w:p w14:paraId="7C040507" w14:textId="39A0B476" w:rsidR="002A2CB0" w:rsidRDefault="002A2CB0" w:rsidP="002A2CB0">
      <w:r>
        <w:rPr>
          <w:rFonts w:eastAsiaTheme="minorEastAsia" w:cs="Gill Sans Light"/>
        </w:rPr>
        <w:t xml:space="preserve">The weights </w:t>
      </w:r>
      <w:r>
        <w:t xml:space="preserve">can be used to estimate </w:t>
      </w:r>
      <w:r w:rsidR="004F533B">
        <w:t xml:space="preserve">weighted </w:t>
      </w:r>
      <w:r>
        <w:t>means and proportions:</w:t>
      </w:r>
    </w:p>
    <w:p w14:paraId="4141CACA" w14:textId="77777777" w:rsidR="002A2CB0" w:rsidRDefault="002A2CB0" w:rsidP="002A2CB0">
      <w:pPr>
        <w:rPr>
          <w:rFonts w:eastAsiaTheme="minorEastAsia" w:cs="Gill Sans Light"/>
        </w:rPr>
      </w:pPr>
    </w:p>
    <w:p w14:paraId="140D7AEE" w14:textId="77777777" w:rsidR="002A2CB0" w:rsidRDefault="002921F0" w:rsidP="002A2CB0">
      <w:pPr>
        <w:rPr>
          <w:rFonts w:cs="Gill Sans Light"/>
        </w:rPr>
      </w:pPr>
      <m:oMathPara>
        <m:oMath>
          <m:sSub>
            <m:sSubPr>
              <m:ctrlPr>
                <w:rPr>
                  <w:rFonts w:ascii="Cambria Math" w:eastAsiaTheme="minorEastAsia" w:hAnsi="Cambria Math" w:cs="Gill Sans Light"/>
                  <w:i/>
                </w:rPr>
              </m:ctrlPr>
            </m:sSubPr>
            <m:e>
              <m:acc>
                <m:accPr>
                  <m:ctrlPr>
                    <w:rPr>
                      <w:rFonts w:ascii="Cambria Math" w:eastAsiaTheme="minorEastAsia" w:hAnsi="Cambria Math" w:cs="Gill Sans Light"/>
                      <w:i/>
                    </w:rPr>
                  </m:ctrlPr>
                </m:accPr>
                <m:e>
                  <m:acc>
                    <m:accPr>
                      <m:chr m:val="̅"/>
                      <m:ctrlPr>
                        <w:rPr>
                          <w:rFonts w:ascii="Cambria Math" w:eastAsiaTheme="minorEastAsia" w:hAnsi="Cambria Math" w:cs="Gill Sans Light"/>
                          <w:i/>
                        </w:rPr>
                      </m:ctrlPr>
                    </m:accPr>
                    <m:e>
                      <m:r>
                        <w:rPr>
                          <w:rFonts w:ascii="Cambria Math" w:eastAsiaTheme="minorEastAsia" w:hAnsi="Cambria Math" w:cs="Gill Sans Light"/>
                        </w:rPr>
                        <m:t>y</m:t>
                      </m:r>
                    </m:e>
                  </m:acc>
                </m:e>
              </m:acc>
            </m:e>
            <m:sub>
              <m:sSup>
                <m:sSupPr>
                  <m:ctrlPr>
                    <w:rPr>
                      <w:rFonts w:ascii="Cambria Math" w:eastAsiaTheme="minorEastAsia" w:hAnsi="Cambria Math" w:cs="Gill Sans Light"/>
                      <w:i/>
                    </w:rPr>
                  </m:ctrlPr>
                </m:sSupPr>
                <m:e>
                  <m:r>
                    <w:rPr>
                      <w:rFonts w:ascii="Cambria Math" w:eastAsiaTheme="minorEastAsia" w:hAnsi="Cambria Math" w:cs="Gill Sans Light"/>
                    </w:rPr>
                    <m:t>π</m:t>
                  </m:r>
                </m:e>
                <m:sup>
                  <m:r>
                    <w:rPr>
                      <w:rFonts w:ascii="Cambria Math" w:eastAsia="MS Mincho" w:hAnsi="Cambria Math" w:cs="MS Mincho"/>
                    </w:rPr>
                    <m:t>*</m:t>
                  </m:r>
                </m:sup>
              </m:sSup>
            </m:sub>
          </m:sSub>
          <m:r>
            <w:rPr>
              <w:rFonts w:ascii="Cambria Math" w:hAnsi="Cambria Math" w:cs="Gill Sans Light"/>
            </w:rPr>
            <m:t>=</m:t>
          </m:r>
          <m:nary>
            <m:naryPr>
              <m:chr m:val="∑"/>
              <m:limLoc m:val="undOvr"/>
              <m:ctrlPr>
                <w:rPr>
                  <w:rFonts w:ascii="Cambria Math" w:hAnsi="Cambria Math" w:cs="Gill Sans Light"/>
                  <w:i/>
                </w:rPr>
              </m:ctrlPr>
            </m:naryPr>
            <m:sub>
              <m:r>
                <w:rPr>
                  <w:rFonts w:ascii="Cambria Math" w:hAnsi="Cambria Math" w:cs="Gill Sans Light"/>
                </w:rPr>
                <m:t>k</m:t>
              </m:r>
              <m:r>
                <w:rPr>
                  <w:rFonts w:ascii="Cambria Math" w:eastAsia="MS Mincho" w:hAnsi="Cambria Math" w:cs="MS Mincho"/>
                </w:rPr>
                <m:t>∈</m:t>
              </m:r>
              <m:r>
                <w:rPr>
                  <w:rFonts w:ascii="Cambria Math" w:hAnsi="Cambria Math" w:cs="Gill Sans Light"/>
                </w:rPr>
                <m:t>s</m:t>
              </m:r>
            </m:sub>
            <m:sup>
              <m:r>
                <w:rPr>
                  <w:rFonts w:ascii="Cambria Math" w:hAnsi="Cambria Math" w:cs="Gill Sans Light"/>
                </w:rPr>
                <m:t>n</m:t>
              </m:r>
            </m:sup>
            <m:e>
              <m:f>
                <m:fPr>
                  <m:ctrlPr>
                    <w:rPr>
                      <w:rFonts w:ascii="Cambria Math" w:hAnsi="Cambria Math" w:cs="Gill Sans Light"/>
                      <w:i/>
                    </w:rPr>
                  </m:ctrlPr>
                </m:fPr>
                <m:num>
                  <m:sSub>
                    <m:sSubPr>
                      <m:ctrlPr>
                        <w:rPr>
                          <w:rFonts w:ascii="Cambria Math" w:hAnsi="Cambria Math" w:cs="Gill Sans Light"/>
                          <w:i/>
                        </w:rPr>
                      </m:ctrlPr>
                    </m:sSubPr>
                    <m:e>
                      <m:sSubSup>
                        <m:sSubSupPr>
                          <m:ctrlPr>
                            <w:rPr>
                              <w:rFonts w:ascii="Cambria Math" w:eastAsiaTheme="minorEastAsia" w:hAnsi="Cambria Math" w:cs="Gill Sans Light"/>
                              <w:i/>
                            </w:rPr>
                          </m:ctrlPr>
                        </m:sSubSupPr>
                        <m:e>
                          <m:r>
                            <w:rPr>
                              <w:rFonts w:ascii="Cambria Math" w:eastAsiaTheme="minorEastAsia" w:hAnsi="Cambria Math" w:cs="Gill Sans Light"/>
                            </w:rPr>
                            <m:t>d</m:t>
                          </m:r>
                        </m:e>
                        <m:sub>
                          <m:r>
                            <w:rPr>
                              <w:rFonts w:ascii="Cambria Math" w:eastAsiaTheme="minorEastAsia" w:hAnsi="Cambria Math" w:cs="Gill Sans Light"/>
                            </w:rPr>
                            <m:t>k</m:t>
                          </m:r>
                        </m:sub>
                        <m:sup>
                          <m:r>
                            <w:rPr>
                              <w:rFonts w:ascii="Cambria Math" w:eastAsia="MS Mincho" w:hAnsi="Cambria Math" w:cs="MS Mincho"/>
                            </w:rPr>
                            <m:t>*</m:t>
                          </m:r>
                        </m:sup>
                      </m:sSubSup>
                      <m:r>
                        <w:rPr>
                          <w:rFonts w:ascii="Cambria Math" w:hAnsi="Cambria Math" w:cs="Gill Sans Light"/>
                        </w:rPr>
                        <m:t>y</m:t>
                      </m:r>
                    </m:e>
                    <m:sub>
                      <m:r>
                        <w:rPr>
                          <w:rFonts w:ascii="Cambria Math" w:hAnsi="Cambria Math" w:cs="Gill Sans Light"/>
                        </w:rPr>
                        <m:t>k</m:t>
                      </m:r>
                    </m:sub>
                  </m:sSub>
                </m:num>
                <m:den>
                  <m:sSubSup>
                    <m:sSubSupPr>
                      <m:ctrlPr>
                        <w:rPr>
                          <w:rFonts w:ascii="Cambria Math" w:eastAsiaTheme="minorEastAsia" w:hAnsi="Cambria Math" w:cs="Gill Sans Light"/>
                          <w:i/>
                        </w:rPr>
                      </m:ctrlPr>
                    </m:sSubSupPr>
                    <m:e>
                      <m:r>
                        <w:rPr>
                          <w:rFonts w:ascii="Cambria Math" w:eastAsiaTheme="minorEastAsia" w:hAnsi="Cambria Math" w:cs="Gill Sans Light"/>
                        </w:rPr>
                        <m:t>d</m:t>
                      </m:r>
                    </m:e>
                    <m:sub>
                      <m:r>
                        <w:rPr>
                          <w:rFonts w:ascii="Cambria Math" w:eastAsiaTheme="minorEastAsia" w:hAnsi="Cambria Math" w:cs="Gill Sans Light"/>
                        </w:rPr>
                        <m:t>k</m:t>
                      </m:r>
                    </m:sub>
                    <m:sup>
                      <m:r>
                        <w:rPr>
                          <w:rFonts w:ascii="Cambria Math" w:eastAsia="MS Mincho" w:hAnsi="Cambria Math" w:cs="MS Mincho"/>
                        </w:rPr>
                        <m:t>*</m:t>
                      </m:r>
                    </m:sup>
                  </m:sSubSup>
                </m:den>
              </m:f>
            </m:e>
          </m:nary>
        </m:oMath>
      </m:oMathPara>
    </w:p>
    <w:p w14:paraId="5D32123C" w14:textId="4A571F36" w:rsidR="002A2CB0" w:rsidRPr="00B5549D" w:rsidRDefault="00BC188A" w:rsidP="00AA662B">
      <w:pPr>
        <w:rPr>
          <w:rFonts w:cs="Gill Sans Light"/>
        </w:rPr>
      </w:pPr>
      <w:r>
        <w:rPr>
          <w:rFonts w:cs="Gill Sans Light"/>
        </w:rPr>
        <w:t xml:space="preserve">The </w:t>
      </w:r>
      <m:oMath>
        <m:sSup>
          <m:sSupPr>
            <m:ctrlPr>
              <w:rPr>
                <w:rFonts w:ascii="Cambria Math" w:hAnsi="Cambria Math"/>
                <w:i/>
              </w:rPr>
            </m:ctrlPr>
          </m:sSupPr>
          <m:e>
            <m:r>
              <w:rPr>
                <w:rFonts w:ascii="Cambria Math" w:hAnsi="Cambria Math"/>
              </w:rPr>
              <m:t>π</m:t>
            </m:r>
          </m:e>
          <m:sup>
            <m:r>
              <w:rPr>
                <w:rFonts w:ascii="Cambria Math" w:eastAsia="MS Mincho" w:hAnsi="Cambria Math" w:cs="MS Mincho"/>
              </w:rPr>
              <m:t>*</m:t>
            </m:r>
          </m:sup>
        </m:sSup>
      </m:oMath>
      <w:r>
        <w:rPr>
          <w:rFonts w:eastAsiaTheme="minorEastAsia"/>
        </w:rPr>
        <w:t xml:space="preserve">-estimator of the population total is </w:t>
      </w:r>
      <w:r w:rsidR="002A2CB0">
        <w:rPr>
          <w:rFonts w:cs="Gill Sans Light"/>
        </w:rPr>
        <w:t>unbiased and measurable, in that an unbiased variance estimate can be calculated</w:t>
      </w:r>
      <w:r w:rsidR="00B14D56">
        <w:rPr>
          <w:rFonts w:cs="Gill Sans Light"/>
        </w:rPr>
        <w:t>.</w:t>
      </w:r>
      <w:r>
        <w:rPr>
          <w:rFonts w:cs="Gill Sans Light"/>
        </w:rPr>
        <w:t xml:space="preserve"> The weighted mean </w:t>
      </w:r>
      <m:oMath>
        <m:sSub>
          <m:sSubPr>
            <m:ctrlPr>
              <w:rPr>
                <w:rFonts w:ascii="Cambria Math" w:eastAsiaTheme="minorEastAsia" w:hAnsi="Cambria Math" w:cs="Gill Sans Light"/>
                <w:i/>
              </w:rPr>
            </m:ctrlPr>
          </m:sSubPr>
          <m:e>
            <m:acc>
              <m:accPr>
                <m:ctrlPr>
                  <w:rPr>
                    <w:rFonts w:ascii="Cambria Math" w:eastAsiaTheme="minorEastAsia" w:hAnsi="Cambria Math" w:cs="Gill Sans Light"/>
                    <w:i/>
                  </w:rPr>
                </m:ctrlPr>
              </m:accPr>
              <m:e>
                <m:acc>
                  <m:accPr>
                    <m:chr m:val="̅"/>
                    <m:ctrlPr>
                      <w:rPr>
                        <w:rFonts w:ascii="Cambria Math" w:eastAsiaTheme="minorEastAsia" w:hAnsi="Cambria Math" w:cs="Gill Sans Light"/>
                        <w:i/>
                      </w:rPr>
                    </m:ctrlPr>
                  </m:accPr>
                  <m:e>
                    <m:r>
                      <w:rPr>
                        <w:rFonts w:ascii="Cambria Math" w:eastAsiaTheme="minorEastAsia" w:hAnsi="Cambria Math" w:cs="Gill Sans Light"/>
                      </w:rPr>
                      <m:t>y</m:t>
                    </m:r>
                  </m:e>
                </m:acc>
              </m:e>
            </m:acc>
          </m:e>
          <m:sub>
            <m:sSup>
              <m:sSupPr>
                <m:ctrlPr>
                  <w:rPr>
                    <w:rFonts w:ascii="Cambria Math" w:eastAsiaTheme="minorEastAsia" w:hAnsi="Cambria Math" w:cs="Gill Sans Light"/>
                    <w:i/>
                  </w:rPr>
                </m:ctrlPr>
              </m:sSupPr>
              <m:e>
                <m:r>
                  <w:rPr>
                    <w:rFonts w:ascii="Cambria Math" w:eastAsiaTheme="minorEastAsia" w:hAnsi="Cambria Math" w:cs="Gill Sans Light"/>
                  </w:rPr>
                  <m:t>π</m:t>
                </m:r>
              </m:e>
              <m:sup>
                <m:r>
                  <w:rPr>
                    <w:rFonts w:ascii="Cambria Math" w:eastAsia="MS Mincho" w:hAnsi="Cambria Math" w:cs="MS Mincho"/>
                  </w:rPr>
                  <m:t>*</m:t>
                </m:r>
              </m:sup>
            </m:sSup>
          </m:sub>
        </m:sSub>
      </m:oMath>
      <w:r>
        <w:rPr>
          <w:rFonts w:cs="Gill Sans Light"/>
        </w:rPr>
        <w:t xml:space="preserve"> is non-linear an</w:t>
      </w:r>
      <w:r w:rsidR="0013475B">
        <w:rPr>
          <w:rFonts w:cs="Gill Sans Light"/>
        </w:rPr>
        <w:t>d</w:t>
      </w:r>
      <w:r>
        <w:rPr>
          <w:rFonts w:cs="Gill Sans Light"/>
        </w:rPr>
        <w:t xml:space="preserve"> approximately unbiased.</w:t>
      </w:r>
      <w:r w:rsidR="00B14D56">
        <w:rPr>
          <w:rFonts w:cs="Gill Sans Light"/>
        </w:rPr>
        <w:t xml:space="preserve"> I</w:t>
      </w:r>
      <w:r w:rsidR="002A2CB0">
        <w:rPr>
          <w:rFonts w:cs="Gill Sans Light"/>
        </w:rPr>
        <w:t xml:space="preserve">nterested readers are encouraged to consult </w:t>
      </w:r>
      <w:proofErr w:type="spellStart"/>
      <w:r w:rsidR="002A2CB0" w:rsidRPr="00D148E7">
        <w:rPr>
          <w:rFonts w:cs="Gill Sans Light"/>
        </w:rPr>
        <w:t>S</w:t>
      </w:r>
      <w:r w:rsidR="002A2CB0">
        <w:rPr>
          <w:rFonts w:cs="Gill Sans Light"/>
        </w:rPr>
        <w:t>ärndal</w:t>
      </w:r>
      <w:proofErr w:type="spellEnd"/>
      <w:r w:rsidR="002A2CB0" w:rsidRPr="00214C6C">
        <w:rPr>
          <w:rFonts w:cs="Gill Sans Light"/>
        </w:rPr>
        <w:t xml:space="preserve">, </w:t>
      </w:r>
      <w:proofErr w:type="spellStart"/>
      <w:r w:rsidR="002A2CB0" w:rsidRPr="00214C6C">
        <w:rPr>
          <w:rFonts w:cs="Gill Sans Light"/>
        </w:rPr>
        <w:t>Swensson</w:t>
      </w:r>
      <w:proofErr w:type="spellEnd"/>
      <w:r w:rsidR="002A2CB0" w:rsidRPr="00214C6C">
        <w:rPr>
          <w:rFonts w:cs="Gill Sans Light"/>
        </w:rPr>
        <w:t xml:space="preserve">, and </w:t>
      </w:r>
      <w:proofErr w:type="spellStart"/>
      <w:r w:rsidR="002A2CB0" w:rsidRPr="00214C6C">
        <w:rPr>
          <w:rFonts w:cs="Gill Sans Light"/>
        </w:rPr>
        <w:t>Wretman</w:t>
      </w:r>
      <w:proofErr w:type="spellEnd"/>
      <w:r w:rsidR="002A2CB0">
        <w:rPr>
          <w:rFonts w:cs="Gill Sans Light"/>
        </w:rPr>
        <w:t xml:space="preserve"> pp. 343-379 for detailed information on the properties of the estimators. The lesser-known reweighted expansion estimate (REE) described by Kott and </w:t>
      </w:r>
      <w:proofErr w:type="spellStart"/>
      <w:r w:rsidR="002A2CB0">
        <w:rPr>
          <w:rFonts w:cs="Gill Sans Light"/>
        </w:rPr>
        <w:t>Stukel</w:t>
      </w:r>
      <w:proofErr w:type="spellEnd"/>
      <w:r w:rsidR="002A2CB0">
        <w:rPr>
          <w:rFonts w:cs="Gill Sans Light"/>
        </w:rPr>
        <w:t xml:space="preserve"> may also be appropriate and will produce smaller variances than </w:t>
      </w:r>
      <m:oMath>
        <m:sSub>
          <m:sSubPr>
            <m:ctrlPr>
              <w:rPr>
                <w:rFonts w:ascii="Cambria Math" w:eastAsiaTheme="minorEastAsia" w:hAnsi="Cambria Math" w:cs="Gill Sans Light"/>
                <w:i/>
              </w:rPr>
            </m:ctrlPr>
          </m:sSubPr>
          <m:e>
            <m:acc>
              <m:accPr>
                <m:ctrlPr>
                  <w:rPr>
                    <w:rFonts w:ascii="Cambria Math" w:eastAsiaTheme="minorEastAsia" w:hAnsi="Cambria Math" w:cs="Gill Sans Light"/>
                    <w:i/>
                  </w:rPr>
                </m:ctrlPr>
              </m:accPr>
              <m:e>
                <m:acc>
                  <m:accPr>
                    <m:chr m:val="̅"/>
                    <m:ctrlPr>
                      <w:rPr>
                        <w:rFonts w:ascii="Cambria Math" w:eastAsiaTheme="minorEastAsia" w:hAnsi="Cambria Math" w:cs="Gill Sans Light"/>
                        <w:i/>
                      </w:rPr>
                    </m:ctrlPr>
                  </m:accPr>
                  <m:e>
                    <m:r>
                      <w:rPr>
                        <w:rFonts w:ascii="Cambria Math" w:eastAsiaTheme="minorEastAsia" w:hAnsi="Cambria Math" w:cs="Gill Sans Light"/>
                      </w:rPr>
                      <m:t>y</m:t>
                    </m:r>
                  </m:e>
                </m:acc>
              </m:e>
            </m:acc>
          </m:e>
          <m:sub>
            <m:sSup>
              <m:sSupPr>
                <m:ctrlPr>
                  <w:rPr>
                    <w:rFonts w:ascii="Cambria Math" w:eastAsiaTheme="minorEastAsia" w:hAnsi="Cambria Math" w:cs="Gill Sans Light"/>
                    <w:i/>
                  </w:rPr>
                </m:ctrlPr>
              </m:sSupPr>
              <m:e>
                <m:r>
                  <w:rPr>
                    <w:rFonts w:ascii="Cambria Math" w:eastAsiaTheme="minorEastAsia" w:hAnsi="Cambria Math" w:cs="Gill Sans Light"/>
                  </w:rPr>
                  <m:t>π</m:t>
                </m:r>
              </m:e>
              <m:sup>
                <m:r>
                  <w:rPr>
                    <w:rFonts w:ascii="Cambria Math" w:eastAsia="MS Mincho" w:hAnsi="Cambria Math" w:cs="MS Mincho"/>
                  </w:rPr>
                  <m:t>*</m:t>
                </m:r>
              </m:sup>
            </m:sSup>
          </m:sub>
        </m:sSub>
      </m:oMath>
      <w:r w:rsidR="002A2CB0">
        <w:rPr>
          <w:rFonts w:cs="Gill Sans Light"/>
        </w:rPr>
        <w:t>.</w:t>
      </w:r>
    </w:p>
    <w:p w14:paraId="64F27EA2" w14:textId="77777777" w:rsidR="002A2CB0" w:rsidRPr="00944919" w:rsidRDefault="002A2CB0" w:rsidP="002A2CB0">
      <w:pPr>
        <w:pStyle w:val="Heading3"/>
      </w:pPr>
      <w:r w:rsidRPr="00B5549D">
        <w:t>Survey Weight</w:t>
      </w:r>
    </w:p>
    <w:p w14:paraId="5DDBAE0E" w14:textId="40482235" w:rsidR="00B14D56" w:rsidRPr="00261BBB" w:rsidRDefault="002A2CB0" w:rsidP="00261BBB">
      <w:pPr>
        <w:rPr>
          <w:rFonts w:eastAsiaTheme="minorEastAsia" w:cs="Gill Sans Light"/>
        </w:rPr>
      </w:pPr>
      <w:r>
        <w:rPr>
          <w:rFonts w:cs="Gill Sans Light"/>
        </w:rPr>
        <w:t xml:space="preserve">The simplest of survey weight adjusts for non-response </w:t>
      </w:r>
      <w:r w:rsidR="00F70AF7">
        <w:rPr>
          <w:rFonts w:cs="Gill Sans Light"/>
        </w:rPr>
        <w:t>by treating</w:t>
      </w:r>
      <w:r>
        <w:rPr>
          <w:rFonts w:cs="Gill Sans Light"/>
        </w:rPr>
        <w:t xml:space="preserve"> missing observations as missing completely at random </w:t>
      </w:r>
      <w:r w:rsidR="0005405A">
        <w:rPr>
          <w:rFonts w:cs="Gill Sans Light"/>
        </w:rPr>
        <w:t>within each stratum (</w:t>
      </w:r>
      <w:r w:rsidR="003473DE">
        <w:rPr>
          <w:rFonts w:cs="Gill Sans Light"/>
        </w:rPr>
        <w:t>area</w:t>
      </w:r>
      <w:r w:rsidR="0005405A">
        <w:rPr>
          <w:rFonts w:cs="Gill Sans Light"/>
        </w:rPr>
        <w:t>)</w:t>
      </w:r>
      <w:r>
        <w:rPr>
          <w:rFonts w:cs="Gill Sans Light"/>
        </w:rPr>
        <w:t xml:space="preserve">. This assumption is a strong one—it is left to the analyst to choose whether he or she believes this to be an acceptable assumption. </w:t>
      </w:r>
      <w:r w:rsidR="002934D0">
        <w:rPr>
          <w:rFonts w:cs="Gill Sans Light"/>
        </w:rPr>
        <w:t>Under this approach, weights of respondents are rescaled such that they sum to the original size of the in</w:t>
      </w:r>
      <w:r w:rsidR="004E1263">
        <w:rPr>
          <w:rFonts w:cs="Gill Sans Light"/>
        </w:rPr>
        <w:t>t</w:t>
      </w:r>
      <w:r w:rsidR="002934D0">
        <w:rPr>
          <w:rFonts w:cs="Gill Sans Light"/>
        </w:rPr>
        <w:t>en</w:t>
      </w:r>
      <w:r w:rsidR="004E1263">
        <w:rPr>
          <w:rFonts w:cs="Gill Sans Light"/>
        </w:rPr>
        <w:t>d</w:t>
      </w:r>
      <w:r w:rsidR="002934D0">
        <w:rPr>
          <w:rFonts w:cs="Gill Sans Light"/>
        </w:rPr>
        <w:t>ed</w:t>
      </w:r>
      <w:r>
        <w:rPr>
          <w:rFonts w:cs="Gill Sans Light"/>
        </w:rPr>
        <w:t xml:space="preserve"> </w:t>
      </w:r>
      <w:r w:rsidR="002934D0">
        <w:rPr>
          <w:rFonts w:cs="Gill Sans Light"/>
        </w:rPr>
        <w:t>sample</w:t>
      </w:r>
      <w:r w:rsidR="004E1263">
        <w:rPr>
          <w:rFonts w:cs="Gill Sans Light"/>
        </w:rPr>
        <w:t xml:space="preserve"> in each stratum</w:t>
      </w:r>
      <w:r>
        <w:rPr>
          <w:rFonts w:cs="Gill Sans Light"/>
        </w:rPr>
        <w:t>.</w:t>
      </w:r>
      <w:r w:rsidR="00B14D56">
        <w:rPr>
          <w:rFonts w:cs="Gill Sans Light"/>
        </w:rPr>
        <w:t xml:space="preserve"> The </w:t>
      </w:r>
      <w:r w:rsidR="00A944FB">
        <w:rPr>
          <w:rFonts w:cs="Gill Sans Light"/>
        </w:rPr>
        <w:t>area</w:t>
      </w:r>
      <w:r w:rsidR="00B14D56">
        <w:rPr>
          <w:rFonts w:cs="Gill Sans Light"/>
        </w:rPr>
        <w:t>-level response rates</w:t>
      </w:r>
      <w:r w:rsidR="00B14D56">
        <w:rPr>
          <w:rStyle w:val="FootnoteReference"/>
          <w:rFonts w:cs="Gill Sans Light"/>
        </w:rPr>
        <w:footnoteReference w:id="6"/>
      </w:r>
      <w:r w:rsidR="00B14D56">
        <w:rPr>
          <w:rFonts w:cs="Gill Sans Light"/>
        </w:rPr>
        <w:t xml:space="preserve"> </w:t>
      </w:r>
      <w:r w:rsidR="00B14D56">
        <w:rPr>
          <w:rFonts w:eastAsiaTheme="minorEastAsia" w:cs="Gill Sans Light"/>
        </w:rPr>
        <w:t xml:space="preserve">are </w:t>
      </w:r>
    </w:p>
    <w:tbl>
      <w:tblPr>
        <w:tblW w:w="0" w:type="auto"/>
        <w:tblInd w:w="2552" w:type="dxa"/>
        <w:tblLayout w:type="fixed"/>
        <w:tblCellMar>
          <w:top w:w="15" w:type="dxa"/>
          <w:left w:w="15" w:type="dxa"/>
          <w:bottom w:w="15" w:type="dxa"/>
          <w:right w:w="15" w:type="dxa"/>
        </w:tblCellMar>
        <w:tblLook w:val="04E0" w:firstRow="1" w:lastRow="1" w:firstColumn="1" w:lastColumn="0" w:noHBand="0" w:noVBand="1"/>
      </w:tblPr>
      <w:tblGrid>
        <w:gridCol w:w="1480"/>
        <w:gridCol w:w="1408"/>
        <w:gridCol w:w="1408"/>
      </w:tblGrid>
      <w:tr w:rsidR="001C5DA4" w:rsidRPr="00700790" w14:paraId="3DCA6040" w14:textId="74C3E3F1" w:rsidTr="00317F34">
        <w:trPr>
          <w:tblHeader/>
        </w:trPr>
        <w:tc>
          <w:tcPr>
            <w:tcW w:w="1480" w:type="dxa"/>
            <w:tcBorders>
              <w:top w:val="single" w:sz="12" w:space="0" w:color="000000"/>
              <w:bottom w:val="single" w:sz="12" w:space="0" w:color="000000"/>
            </w:tcBorders>
            <w:tcMar>
              <w:top w:w="0" w:type="dxa"/>
              <w:left w:w="0" w:type="dxa"/>
              <w:bottom w:w="0" w:type="dxa"/>
              <w:right w:w="0" w:type="dxa"/>
            </w:tcMar>
            <w:hideMark/>
          </w:tcPr>
          <w:p w14:paraId="21E46596" w14:textId="4B016A69" w:rsidR="001C5DA4" w:rsidRPr="000C70F8" w:rsidRDefault="00317F34" w:rsidP="0027292C">
            <w:pPr>
              <w:spacing w:after="0" w:line="240" w:lineRule="auto"/>
              <w:jc w:val="left"/>
              <w:rPr>
                <w:rFonts w:eastAsia="Times New Roman" w:cs="Times New Roman"/>
                <w:i/>
                <w:iCs/>
                <w:color w:val="000000"/>
                <w:sz w:val="24"/>
                <w:szCs w:val="24"/>
                <w:lang w:val="en-CA" w:eastAsia="en-US"/>
              </w:rPr>
            </w:pPr>
            <w:r>
              <w:rPr>
                <w:rFonts w:eastAsia="Times New Roman" w:cs="Times New Roman"/>
                <w:b/>
                <w:bCs/>
                <w:i/>
                <w:iCs/>
                <w:color w:val="000000"/>
                <w:lang w:val="en-CA" w:eastAsia="en-US"/>
              </w:rPr>
              <w:t>Stratum (area)</w:t>
            </w:r>
          </w:p>
        </w:tc>
        <w:tc>
          <w:tcPr>
            <w:tcW w:w="1408" w:type="dxa"/>
            <w:tcBorders>
              <w:top w:val="single" w:sz="12" w:space="0" w:color="000000"/>
              <w:bottom w:val="single" w:sz="12" w:space="0" w:color="000000"/>
            </w:tcBorders>
            <w:tcMar>
              <w:top w:w="0" w:type="dxa"/>
              <w:left w:w="0" w:type="dxa"/>
              <w:bottom w:w="0" w:type="dxa"/>
              <w:right w:w="0" w:type="dxa"/>
            </w:tcMar>
            <w:hideMark/>
          </w:tcPr>
          <w:p w14:paraId="49A1F2B1" w14:textId="65408DD3" w:rsidR="001C5DA4" w:rsidRPr="00AA662B" w:rsidRDefault="001C5DA4" w:rsidP="00AB2DFE">
            <w:pPr>
              <w:spacing w:after="0" w:line="240" w:lineRule="auto"/>
              <w:jc w:val="center"/>
              <w:rPr>
                <w:rFonts w:eastAsia="Times New Roman" w:cs="Times New Roman"/>
                <w:b/>
                <w:bCs/>
                <w:color w:val="000000"/>
                <w:lang w:val="en-CA" w:eastAsia="en-US"/>
              </w:rPr>
            </w:pPr>
            <w:r w:rsidRPr="00906049">
              <w:rPr>
                <w:rFonts w:eastAsia="Times New Roman" w:cs="Times New Roman"/>
                <w:b/>
                <w:bCs/>
                <w:color w:val="000000"/>
                <w:lang w:val="en-CA" w:eastAsia="en-US"/>
              </w:rPr>
              <w:t>RR4 for Core Sample</w:t>
            </w:r>
            <w:r>
              <w:rPr>
                <w:rFonts w:eastAsia="Times New Roman" w:cs="Times New Roman"/>
                <w:b/>
                <w:bCs/>
                <w:color w:val="000000"/>
                <w:lang w:val="en-CA" w:eastAsia="en-US"/>
              </w:rPr>
              <w:t xml:space="preserve"> (</w:t>
            </w:r>
            <m:oMath>
              <m:sSub>
                <m:sSubPr>
                  <m:ctrlPr>
                    <w:rPr>
                      <w:rFonts w:ascii="Cambria Math" w:eastAsiaTheme="minorEastAsia" w:hAnsi="Cambria Math" w:cs="Gill Sans Light"/>
                      <w:i/>
                    </w:rPr>
                  </m:ctrlPr>
                </m:sSubPr>
                <m:e>
                  <m:r>
                    <w:rPr>
                      <w:rFonts w:ascii="Cambria Math" w:eastAsiaTheme="minorEastAsia" w:hAnsi="Cambria Math" w:cs="Gill Sans Light"/>
                    </w:rPr>
                    <m:t>ϕ</m:t>
                  </m:r>
                </m:e>
                <m:sub>
                  <m:r>
                    <w:rPr>
                      <w:rFonts w:ascii="Cambria Math" w:eastAsiaTheme="minorEastAsia" w:hAnsi="Cambria Math" w:cs="Gill Sans Light"/>
                    </w:rPr>
                    <m:t>h</m:t>
                  </m:r>
                </m:sub>
              </m:sSub>
            </m:oMath>
            <w:r>
              <w:rPr>
                <w:rFonts w:eastAsia="Times New Roman" w:cs="Times New Roman"/>
                <w:b/>
                <w:bCs/>
                <w:color w:val="000000"/>
                <w:lang w:val="en-CA" w:eastAsia="en-US"/>
              </w:rPr>
              <w:t>)</w:t>
            </w:r>
          </w:p>
        </w:tc>
        <w:tc>
          <w:tcPr>
            <w:tcW w:w="1408" w:type="dxa"/>
            <w:tcBorders>
              <w:top w:val="single" w:sz="12" w:space="0" w:color="000000"/>
              <w:bottom w:val="single" w:sz="12" w:space="0" w:color="000000"/>
            </w:tcBorders>
          </w:tcPr>
          <w:p w14:paraId="1A0C955B" w14:textId="3D9355F0" w:rsidR="001C5DA4" w:rsidRPr="00AB2DFE" w:rsidRDefault="001C5DA4" w:rsidP="00AB2DFE">
            <w:pPr>
              <w:spacing w:after="0" w:line="240" w:lineRule="auto"/>
              <w:jc w:val="center"/>
              <w:rPr>
                <w:rFonts w:eastAsia="Times New Roman" w:cs="Times New Roman"/>
                <w:b/>
                <w:bCs/>
                <w:color w:val="000000"/>
                <w:highlight w:val="yellow"/>
                <w:lang w:val="en-CA" w:eastAsia="en-US"/>
              </w:rPr>
            </w:pPr>
            <w:r>
              <w:rPr>
                <w:rFonts w:eastAsia="Times New Roman" w:cs="Times New Roman"/>
                <w:b/>
                <w:bCs/>
                <w:color w:val="000000"/>
                <w:lang w:val="en-CA" w:eastAsia="en-US"/>
              </w:rPr>
              <w:t xml:space="preserve">Estimated </w:t>
            </w:r>
            <w:r w:rsidR="00D759FB">
              <w:rPr>
                <w:rFonts w:eastAsia="Times New Roman" w:cs="Times New Roman"/>
                <w:b/>
                <w:bCs/>
                <w:color w:val="000000"/>
                <w:lang w:val="en-CA" w:eastAsia="en-US"/>
              </w:rPr>
              <w:t>E</w:t>
            </w:r>
            <w:r>
              <w:rPr>
                <w:rFonts w:eastAsia="Times New Roman" w:cs="Times New Roman"/>
                <w:b/>
                <w:bCs/>
                <w:color w:val="000000"/>
                <w:lang w:val="en-CA" w:eastAsia="en-US"/>
              </w:rPr>
              <w:t>ligibility (</w:t>
            </w:r>
            <m:oMath>
              <m:r>
                <w:rPr>
                  <w:rFonts w:ascii="Cambria Math" w:eastAsiaTheme="minorEastAsia" w:hAnsi="Cambria Math" w:cs="Gill Sans Light"/>
                </w:rPr>
                <m:t>e</m:t>
              </m:r>
            </m:oMath>
            <w:r w:rsidRPr="001C5DA4">
              <w:rPr>
                <w:rFonts w:eastAsia="Times New Roman" w:cs="Times New Roman"/>
                <w:b/>
                <w:bCs/>
              </w:rPr>
              <w:t>)</w:t>
            </w:r>
          </w:p>
        </w:tc>
      </w:tr>
      <w:tr w:rsidR="00317F34" w:rsidRPr="00700790" w14:paraId="0027DFC3" w14:textId="6FCA80D3" w:rsidTr="00317F34">
        <w:tc>
          <w:tcPr>
            <w:tcW w:w="1480" w:type="dxa"/>
            <w:tcBorders>
              <w:top w:val="single" w:sz="12" w:space="0" w:color="000000"/>
            </w:tcBorders>
            <w:tcMar>
              <w:top w:w="0" w:type="dxa"/>
              <w:left w:w="0" w:type="dxa"/>
              <w:bottom w:w="0" w:type="dxa"/>
              <w:right w:w="0" w:type="dxa"/>
            </w:tcMar>
            <w:vAlign w:val="bottom"/>
            <w:hideMark/>
          </w:tcPr>
          <w:p w14:paraId="17DB597C" w14:textId="7AB4092D" w:rsidR="00317F34" w:rsidRPr="00317F34" w:rsidRDefault="00317F34" w:rsidP="00317F34">
            <w:pPr>
              <w:spacing w:after="0" w:line="240" w:lineRule="auto"/>
              <w:jc w:val="left"/>
              <w:rPr>
                <w:rFonts w:eastAsia="Times New Roman" w:cs="Times New Roman"/>
                <w:color w:val="000000"/>
                <w:lang w:val="en-CA" w:eastAsia="en-US"/>
              </w:rPr>
            </w:pPr>
            <w:r w:rsidRPr="00317F34">
              <w:rPr>
                <w:rFonts w:eastAsia="Times New Roman" w:cs="Times New Roman"/>
                <w:color w:val="000000"/>
                <w:lang w:val="en-CA" w:eastAsia="en-US"/>
              </w:rPr>
              <w:t>TAF</w:t>
            </w:r>
          </w:p>
        </w:tc>
        <w:tc>
          <w:tcPr>
            <w:tcW w:w="1408" w:type="dxa"/>
            <w:tcBorders>
              <w:top w:val="single" w:sz="12" w:space="0" w:color="000000"/>
            </w:tcBorders>
            <w:tcMar>
              <w:top w:w="0" w:type="dxa"/>
              <w:left w:w="0" w:type="dxa"/>
              <w:bottom w:w="0" w:type="dxa"/>
              <w:right w:w="0" w:type="dxa"/>
            </w:tcMar>
            <w:vAlign w:val="bottom"/>
            <w:hideMark/>
          </w:tcPr>
          <w:p w14:paraId="5504A28B" w14:textId="105C2D44" w:rsidR="00317F34" w:rsidRPr="00AA662B" w:rsidRDefault="00317F34" w:rsidP="00317F34">
            <w:pPr>
              <w:spacing w:after="0" w:line="240" w:lineRule="auto"/>
              <w:jc w:val="center"/>
              <w:rPr>
                <w:rFonts w:eastAsia="Times New Roman" w:cs="Times New Roman"/>
                <w:color w:val="000000"/>
                <w:lang w:val="en-CA" w:eastAsia="en-US"/>
              </w:rPr>
            </w:pPr>
            <w:r w:rsidRPr="00317F34">
              <w:rPr>
                <w:rFonts w:eastAsia="Times New Roman" w:cs="Times New Roman"/>
                <w:color w:val="000000"/>
                <w:lang w:val="en-CA" w:eastAsia="en-US"/>
              </w:rPr>
              <w:t>0.67</w:t>
            </w:r>
            <w:r>
              <w:rPr>
                <w:rFonts w:eastAsia="Times New Roman" w:cs="Times New Roman"/>
                <w:color w:val="000000"/>
                <w:lang w:val="en-CA" w:eastAsia="en-US"/>
              </w:rPr>
              <w:t>0</w:t>
            </w:r>
          </w:p>
        </w:tc>
        <w:tc>
          <w:tcPr>
            <w:tcW w:w="1408" w:type="dxa"/>
            <w:tcBorders>
              <w:top w:val="single" w:sz="12" w:space="0" w:color="000000"/>
            </w:tcBorders>
            <w:vAlign w:val="bottom"/>
          </w:tcPr>
          <w:p w14:paraId="46BD0468" w14:textId="5062C519" w:rsidR="00317F34" w:rsidRPr="00AA662B" w:rsidRDefault="00317F34" w:rsidP="00317F34">
            <w:pPr>
              <w:spacing w:after="0" w:line="240" w:lineRule="auto"/>
              <w:jc w:val="center"/>
              <w:rPr>
                <w:rFonts w:eastAsia="Times New Roman" w:cs="Times New Roman"/>
                <w:color w:val="000000"/>
                <w:lang w:val="en-CA" w:eastAsia="en-US"/>
              </w:rPr>
            </w:pPr>
            <w:r w:rsidRPr="00317F34">
              <w:rPr>
                <w:rFonts w:eastAsia="Times New Roman" w:cs="Times New Roman"/>
                <w:color w:val="000000"/>
                <w:lang w:val="en-CA" w:eastAsia="en-US"/>
              </w:rPr>
              <w:t>0.791</w:t>
            </w:r>
          </w:p>
        </w:tc>
      </w:tr>
      <w:tr w:rsidR="00317F34" w:rsidRPr="00700790" w14:paraId="1076C3E7" w14:textId="5C5ED708" w:rsidTr="00317F34">
        <w:tc>
          <w:tcPr>
            <w:tcW w:w="1480" w:type="dxa"/>
            <w:tcMar>
              <w:top w:w="0" w:type="dxa"/>
              <w:left w:w="0" w:type="dxa"/>
              <w:bottom w:w="0" w:type="dxa"/>
              <w:right w:w="0" w:type="dxa"/>
            </w:tcMar>
            <w:vAlign w:val="bottom"/>
            <w:hideMark/>
          </w:tcPr>
          <w:p w14:paraId="14BFFCCE" w14:textId="6C23C4A0" w:rsidR="00317F34" w:rsidRPr="00317F34" w:rsidRDefault="00317F34" w:rsidP="00317F34">
            <w:pPr>
              <w:spacing w:after="0" w:line="240" w:lineRule="auto"/>
              <w:jc w:val="left"/>
              <w:rPr>
                <w:rFonts w:eastAsia="Times New Roman" w:cs="Times New Roman"/>
                <w:color w:val="000000"/>
                <w:lang w:val="en-CA" w:eastAsia="en-US"/>
              </w:rPr>
            </w:pPr>
            <w:r w:rsidRPr="00317F34">
              <w:rPr>
                <w:rFonts w:eastAsia="Times New Roman" w:cs="Times New Roman"/>
                <w:color w:val="000000"/>
                <w:lang w:val="en-CA" w:eastAsia="en-US"/>
              </w:rPr>
              <w:t>KAR</w:t>
            </w:r>
          </w:p>
        </w:tc>
        <w:tc>
          <w:tcPr>
            <w:tcW w:w="1408" w:type="dxa"/>
            <w:tcMar>
              <w:top w:w="0" w:type="dxa"/>
              <w:left w:w="0" w:type="dxa"/>
              <w:bottom w:w="0" w:type="dxa"/>
              <w:right w:w="0" w:type="dxa"/>
            </w:tcMar>
            <w:vAlign w:val="bottom"/>
            <w:hideMark/>
          </w:tcPr>
          <w:p w14:paraId="245230D3" w14:textId="3B414B7E" w:rsidR="00317F34" w:rsidRPr="00AA662B" w:rsidRDefault="00317F34" w:rsidP="00317F34">
            <w:pPr>
              <w:spacing w:after="0" w:line="240" w:lineRule="auto"/>
              <w:jc w:val="center"/>
              <w:rPr>
                <w:rFonts w:eastAsia="Times New Roman" w:cs="Times New Roman"/>
                <w:color w:val="000000"/>
                <w:lang w:val="en-CA" w:eastAsia="en-US"/>
              </w:rPr>
            </w:pPr>
            <w:r w:rsidRPr="00317F34">
              <w:rPr>
                <w:rFonts w:eastAsia="Times New Roman" w:cs="Times New Roman"/>
                <w:color w:val="000000"/>
                <w:lang w:val="en-CA" w:eastAsia="en-US"/>
              </w:rPr>
              <w:t>0.65</w:t>
            </w:r>
            <w:r>
              <w:rPr>
                <w:rFonts w:eastAsia="Times New Roman" w:cs="Times New Roman"/>
                <w:color w:val="000000"/>
                <w:lang w:val="en-CA" w:eastAsia="en-US"/>
              </w:rPr>
              <w:t>0</w:t>
            </w:r>
          </w:p>
        </w:tc>
        <w:tc>
          <w:tcPr>
            <w:tcW w:w="1408" w:type="dxa"/>
            <w:vAlign w:val="bottom"/>
          </w:tcPr>
          <w:p w14:paraId="3D6C3229" w14:textId="5A26611D" w:rsidR="00317F34" w:rsidRPr="00AA662B" w:rsidRDefault="00317F34" w:rsidP="00317F34">
            <w:pPr>
              <w:spacing w:after="0" w:line="240" w:lineRule="auto"/>
              <w:jc w:val="center"/>
              <w:rPr>
                <w:rFonts w:eastAsia="Times New Roman" w:cs="Times New Roman"/>
                <w:color w:val="000000"/>
                <w:lang w:val="en-CA" w:eastAsia="en-US"/>
              </w:rPr>
            </w:pPr>
            <w:r w:rsidRPr="00317F34">
              <w:rPr>
                <w:rFonts w:eastAsia="Times New Roman" w:cs="Times New Roman"/>
                <w:color w:val="000000"/>
                <w:lang w:val="en-CA" w:eastAsia="en-US"/>
              </w:rPr>
              <w:t>0.852</w:t>
            </w:r>
          </w:p>
        </w:tc>
      </w:tr>
      <w:tr w:rsidR="00317F34" w:rsidRPr="00700790" w14:paraId="068DBFDE" w14:textId="7ACD2A14" w:rsidTr="00317F34">
        <w:tc>
          <w:tcPr>
            <w:tcW w:w="1480" w:type="dxa"/>
            <w:tcMar>
              <w:top w:w="0" w:type="dxa"/>
              <w:left w:w="0" w:type="dxa"/>
              <w:bottom w:w="0" w:type="dxa"/>
              <w:right w:w="0" w:type="dxa"/>
            </w:tcMar>
            <w:vAlign w:val="bottom"/>
            <w:hideMark/>
          </w:tcPr>
          <w:p w14:paraId="37463DC0" w14:textId="7D798588" w:rsidR="00317F34" w:rsidRPr="00317F34" w:rsidRDefault="00317F34" w:rsidP="00317F34">
            <w:pPr>
              <w:spacing w:after="0" w:line="240" w:lineRule="auto"/>
              <w:jc w:val="left"/>
              <w:rPr>
                <w:rFonts w:eastAsia="Times New Roman" w:cs="Times New Roman"/>
                <w:color w:val="000000"/>
                <w:lang w:val="en-CA" w:eastAsia="en-US"/>
              </w:rPr>
            </w:pPr>
            <w:r w:rsidRPr="00317F34">
              <w:rPr>
                <w:rFonts w:eastAsia="Times New Roman" w:cs="Times New Roman"/>
                <w:color w:val="000000"/>
                <w:lang w:val="en-CA" w:eastAsia="en-US"/>
              </w:rPr>
              <w:t>IRB</w:t>
            </w:r>
          </w:p>
        </w:tc>
        <w:tc>
          <w:tcPr>
            <w:tcW w:w="1408" w:type="dxa"/>
            <w:tcMar>
              <w:top w:w="0" w:type="dxa"/>
              <w:left w:w="0" w:type="dxa"/>
              <w:bottom w:w="0" w:type="dxa"/>
              <w:right w:w="0" w:type="dxa"/>
            </w:tcMar>
            <w:vAlign w:val="bottom"/>
            <w:hideMark/>
          </w:tcPr>
          <w:p w14:paraId="1CBBC5E0" w14:textId="5FC0CDCD" w:rsidR="00317F34" w:rsidRPr="00AA662B" w:rsidRDefault="00317F34" w:rsidP="00317F34">
            <w:pPr>
              <w:spacing w:after="0" w:line="240" w:lineRule="auto"/>
              <w:jc w:val="center"/>
              <w:rPr>
                <w:rFonts w:eastAsia="Times New Roman" w:cs="Times New Roman"/>
                <w:color w:val="000000"/>
                <w:lang w:val="en-CA" w:eastAsia="en-US"/>
              </w:rPr>
            </w:pPr>
            <w:r w:rsidRPr="00317F34">
              <w:rPr>
                <w:rFonts w:eastAsia="Times New Roman" w:cs="Times New Roman"/>
                <w:color w:val="000000"/>
                <w:lang w:val="en-CA" w:eastAsia="en-US"/>
              </w:rPr>
              <w:t>0.576</w:t>
            </w:r>
          </w:p>
        </w:tc>
        <w:tc>
          <w:tcPr>
            <w:tcW w:w="1408" w:type="dxa"/>
            <w:vAlign w:val="bottom"/>
          </w:tcPr>
          <w:p w14:paraId="2BD443A4" w14:textId="6D244D45" w:rsidR="00317F34" w:rsidRPr="00AA662B" w:rsidRDefault="00317F34" w:rsidP="00317F34">
            <w:pPr>
              <w:spacing w:after="0" w:line="240" w:lineRule="auto"/>
              <w:jc w:val="center"/>
              <w:rPr>
                <w:rFonts w:eastAsia="Times New Roman" w:cs="Times New Roman"/>
                <w:color w:val="000000"/>
                <w:lang w:val="en-CA" w:eastAsia="en-US"/>
              </w:rPr>
            </w:pPr>
            <w:r w:rsidRPr="00317F34">
              <w:rPr>
                <w:rFonts w:eastAsia="Times New Roman" w:cs="Times New Roman"/>
                <w:color w:val="000000"/>
                <w:lang w:val="en-CA" w:eastAsia="en-US"/>
              </w:rPr>
              <w:t>0.748</w:t>
            </w:r>
          </w:p>
        </w:tc>
      </w:tr>
      <w:tr w:rsidR="00317F34" w:rsidRPr="00700790" w14:paraId="7C00AA1E" w14:textId="0933C685" w:rsidTr="00317F34">
        <w:tc>
          <w:tcPr>
            <w:tcW w:w="1480" w:type="dxa"/>
            <w:tcMar>
              <w:top w:w="0" w:type="dxa"/>
              <w:left w:w="0" w:type="dxa"/>
              <w:bottom w:w="0" w:type="dxa"/>
              <w:right w:w="0" w:type="dxa"/>
            </w:tcMar>
            <w:vAlign w:val="bottom"/>
            <w:hideMark/>
          </w:tcPr>
          <w:p w14:paraId="07065DAD" w14:textId="5AFAAE22" w:rsidR="00317F34" w:rsidRPr="00317F34" w:rsidRDefault="00317F34" w:rsidP="00317F34">
            <w:pPr>
              <w:spacing w:after="0" w:line="240" w:lineRule="auto"/>
              <w:jc w:val="left"/>
              <w:rPr>
                <w:rFonts w:eastAsia="Times New Roman" w:cs="Times New Roman"/>
                <w:color w:val="000000"/>
                <w:lang w:val="en-CA" w:eastAsia="en-US"/>
              </w:rPr>
            </w:pPr>
            <w:r w:rsidRPr="00317F34">
              <w:rPr>
                <w:rFonts w:eastAsia="Times New Roman" w:cs="Times New Roman"/>
                <w:color w:val="000000"/>
                <w:lang w:val="en-CA" w:eastAsia="en-US"/>
              </w:rPr>
              <w:t>ZAR</w:t>
            </w:r>
          </w:p>
        </w:tc>
        <w:tc>
          <w:tcPr>
            <w:tcW w:w="1408" w:type="dxa"/>
            <w:tcMar>
              <w:top w:w="0" w:type="dxa"/>
              <w:left w:w="0" w:type="dxa"/>
              <w:bottom w:w="0" w:type="dxa"/>
              <w:right w:w="0" w:type="dxa"/>
            </w:tcMar>
            <w:vAlign w:val="bottom"/>
            <w:hideMark/>
          </w:tcPr>
          <w:p w14:paraId="1A4467E7" w14:textId="70E42DE8" w:rsidR="00317F34" w:rsidRPr="00AA662B" w:rsidRDefault="00317F34" w:rsidP="00317F34">
            <w:pPr>
              <w:spacing w:after="0" w:line="240" w:lineRule="auto"/>
              <w:jc w:val="center"/>
              <w:rPr>
                <w:rFonts w:eastAsia="Times New Roman" w:cs="Times New Roman"/>
                <w:color w:val="000000"/>
                <w:lang w:val="en-CA" w:eastAsia="en-US"/>
              </w:rPr>
            </w:pPr>
            <w:r w:rsidRPr="00317F34">
              <w:rPr>
                <w:rFonts w:eastAsia="Times New Roman" w:cs="Times New Roman"/>
                <w:color w:val="000000"/>
                <w:lang w:val="en-CA" w:eastAsia="en-US"/>
              </w:rPr>
              <w:t>0.566</w:t>
            </w:r>
          </w:p>
        </w:tc>
        <w:tc>
          <w:tcPr>
            <w:tcW w:w="1408" w:type="dxa"/>
            <w:vAlign w:val="bottom"/>
          </w:tcPr>
          <w:p w14:paraId="22538AED" w14:textId="3AC47452" w:rsidR="00317F34" w:rsidRPr="00AA662B" w:rsidRDefault="00317F34" w:rsidP="00317F34">
            <w:pPr>
              <w:spacing w:after="0" w:line="240" w:lineRule="auto"/>
              <w:jc w:val="center"/>
              <w:rPr>
                <w:rFonts w:eastAsia="Times New Roman" w:cs="Times New Roman"/>
                <w:color w:val="000000"/>
                <w:lang w:val="en-CA" w:eastAsia="en-US"/>
              </w:rPr>
            </w:pPr>
            <w:r w:rsidRPr="00317F34">
              <w:rPr>
                <w:rFonts w:eastAsia="Times New Roman" w:cs="Times New Roman"/>
                <w:color w:val="000000"/>
                <w:lang w:val="en-CA" w:eastAsia="en-US"/>
              </w:rPr>
              <w:t>0.865</w:t>
            </w:r>
          </w:p>
        </w:tc>
      </w:tr>
      <w:tr w:rsidR="00317F34" w:rsidRPr="00700790" w14:paraId="34C08AEC" w14:textId="77777777" w:rsidTr="00317F34">
        <w:tc>
          <w:tcPr>
            <w:tcW w:w="1480" w:type="dxa"/>
            <w:tcMar>
              <w:top w:w="0" w:type="dxa"/>
              <w:left w:w="0" w:type="dxa"/>
              <w:bottom w:w="0" w:type="dxa"/>
              <w:right w:w="0" w:type="dxa"/>
            </w:tcMar>
            <w:vAlign w:val="bottom"/>
          </w:tcPr>
          <w:p w14:paraId="55FFEC80" w14:textId="64DAE582" w:rsidR="00317F34" w:rsidRDefault="00317F34" w:rsidP="00317F34">
            <w:pPr>
              <w:spacing w:after="0" w:line="240" w:lineRule="auto"/>
              <w:jc w:val="left"/>
              <w:rPr>
                <w:rFonts w:eastAsia="Times New Roman" w:cs="Times New Roman"/>
                <w:color w:val="000000"/>
                <w:lang w:val="en-CA" w:eastAsia="en-US"/>
              </w:rPr>
            </w:pPr>
            <w:r w:rsidRPr="00317F34">
              <w:rPr>
                <w:rFonts w:eastAsia="Times New Roman" w:cs="Times New Roman"/>
                <w:color w:val="000000"/>
                <w:lang w:val="en-CA" w:eastAsia="en-US"/>
              </w:rPr>
              <w:t>AMM</w:t>
            </w:r>
          </w:p>
        </w:tc>
        <w:tc>
          <w:tcPr>
            <w:tcW w:w="1408" w:type="dxa"/>
            <w:tcMar>
              <w:top w:w="0" w:type="dxa"/>
              <w:left w:w="0" w:type="dxa"/>
              <w:bottom w:w="0" w:type="dxa"/>
              <w:right w:w="0" w:type="dxa"/>
            </w:tcMar>
            <w:vAlign w:val="bottom"/>
          </w:tcPr>
          <w:p w14:paraId="5620CC0E" w14:textId="3CA39966" w:rsidR="00317F34" w:rsidRPr="00AA662B" w:rsidRDefault="00317F34" w:rsidP="00317F34">
            <w:pPr>
              <w:spacing w:after="0" w:line="240" w:lineRule="auto"/>
              <w:jc w:val="center"/>
              <w:rPr>
                <w:rFonts w:eastAsia="Times New Roman" w:cs="Times New Roman"/>
                <w:color w:val="000000"/>
                <w:lang w:val="en-CA" w:eastAsia="en-US"/>
              </w:rPr>
            </w:pPr>
            <w:r w:rsidRPr="00317F34">
              <w:rPr>
                <w:rFonts w:eastAsia="Times New Roman" w:cs="Times New Roman"/>
                <w:color w:val="000000"/>
                <w:lang w:val="en-CA" w:eastAsia="en-US"/>
              </w:rPr>
              <w:t>0.553</w:t>
            </w:r>
          </w:p>
        </w:tc>
        <w:tc>
          <w:tcPr>
            <w:tcW w:w="1408" w:type="dxa"/>
            <w:vAlign w:val="bottom"/>
          </w:tcPr>
          <w:p w14:paraId="434121F5" w14:textId="6B40AA7B" w:rsidR="00317F34" w:rsidRPr="005D1E10" w:rsidRDefault="00317F34" w:rsidP="00317F34">
            <w:pPr>
              <w:spacing w:after="0" w:line="240" w:lineRule="auto"/>
              <w:jc w:val="center"/>
              <w:rPr>
                <w:rFonts w:eastAsia="Times New Roman" w:cs="Times New Roman"/>
                <w:color w:val="000000"/>
                <w:lang w:val="en-CA" w:eastAsia="en-US"/>
              </w:rPr>
            </w:pPr>
            <w:r w:rsidRPr="00317F34">
              <w:rPr>
                <w:rFonts w:eastAsia="Times New Roman" w:cs="Times New Roman"/>
                <w:color w:val="000000"/>
                <w:lang w:val="en-CA" w:eastAsia="en-US"/>
              </w:rPr>
              <w:t>0.827</w:t>
            </w:r>
          </w:p>
        </w:tc>
      </w:tr>
      <w:tr w:rsidR="00317F34" w:rsidRPr="00700790" w14:paraId="79EFE84E" w14:textId="7A0558D2" w:rsidTr="00317F34">
        <w:tc>
          <w:tcPr>
            <w:tcW w:w="1480" w:type="dxa"/>
            <w:tcMar>
              <w:top w:w="0" w:type="dxa"/>
              <w:left w:w="0" w:type="dxa"/>
              <w:bottom w:w="0" w:type="dxa"/>
              <w:right w:w="0" w:type="dxa"/>
            </w:tcMar>
            <w:vAlign w:val="bottom"/>
            <w:hideMark/>
          </w:tcPr>
          <w:p w14:paraId="408B2E5E" w14:textId="6507F652" w:rsidR="00317F34" w:rsidRPr="00317F34" w:rsidRDefault="00317F34" w:rsidP="00317F34">
            <w:pPr>
              <w:spacing w:after="0" w:line="240" w:lineRule="auto"/>
              <w:jc w:val="left"/>
              <w:rPr>
                <w:rFonts w:eastAsia="Times New Roman" w:cs="Times New Roman"/>
                <w:color w:val="000000"/>
                <w:lang w:val="en-CA" w:eastAsia="en-US"/>
              </w:rPr>
            </w:pPr>
            <w:r w:rsidRPr="00317F34">
              <w:rPr>
                <w:rFonts w:eastAsia="Times New Roman" w:cs="Times New Roman"/>
                <w:color w:val="000000"/>
                <w:lang w:val="en-CA" w:eastAsia="en-US"/>
              </w:rPr>
              <w:t>NAR</w:t>
            </w:r>
          </w:p>
        </w:tc>
        <w:tc>
          <w:tcPr>
            <w:tcW w:w="1408" w:type="dxa"/>
            <w:tcMar>
              <w:top w:w="0" w:type="dxa"/>
              <w:left w:w="0" w:type="dxa"/>
              <w:bottom w:w="0" w:type="dxa"/>
              <w:right w:w="0" w:type="dxa"/>
            </w:tcMar>
            <w:vAlign w:val="bottom"/>
            <w:hideMark/>
          </w:tcPr>
          <w:p w14:paraId="367EB486" w14:textId="6D17667E" w:rsidR="00317F34" w:rsidRPr="00AA662B" w:rsidRDefault="00317F34" w:rsidP="00317F34">
            <w:pPr>
              <w:spacing w:after="0" w:line="240" w:lineRule="auto"/>
              <w:jc w:val="center"/>
              <w:rPr>
                <w:rFonts w:eastAsia="Times New Roman" w:cs="Times New Roman"/>
                <w:color w:val="000000"/>
                <w:lang w:val="en-CA" w:eastAsia="en-US"/>
              </w:rPr>
            </w:pPr>
            <w:r w:rsidRPr="00317F34">
              <w:rPr>
                <w:rFonts w:eastAsia="Times New Roman" w:cs="Times New Roman"/>
                <w:color w:val="000000"/>
                <w:lang w:val="en-CA" w:eastAsia="en-US"/>
              </w:rPr>
              <w:t>0.547</w:t>
            </w:r>
          </w:p>
        </w:tc>
        <w:tc>
          <w:tcPr>
            <w:tcW w:w="1408" w:type="dxa"/>
            <w:vAlign w:val="bottom"/>
          </w:tcPr>
          <w:p w14:paraId="3A2D6F5E" w14:textId="37A96947" w:rsidR="00317F34" w:rsidRPr="00AA662B" w:rsidRDefault="00317F34" w:rsidP="00317F34">
            <w:pPr>
              <w:spacing w:after="0" w:line="240" w:lineRule="auto"/>
              <w:jc w:val="center"/>
              <w:rPr>
                <w:rFonts w:eastAsia="Times New Roman" w:cs="Times New Roman"/>
                <w:color w:val="000000"/>
                <w:lang w:val="en-CA" w:eastAsia="en-US"/>
              </w:rPr>
            </w:pPr>
            <w:r w:rsidRPr="00317F34">
              <w:rPr>
                <w:rFonts w:eastAsia="Times New Roman" w:cs="Times New Roman"/>
                <w:color w:val="000000"/>
                <w:lang w:val="en-CA" w:eastAsia="en-US"/>
              </w:rPr>
              <w:t>0.645</w:t>
            </w:r>
          </w:p>
        </w:tc>
      </w:tr>
      <w:tr w:rsidR="00317F34" w:rsidRPr="00700790" w14:paraId="5FC63FB2" w14:textId="7C164562" w:rsidTr="00317F34">
        <w:tc>
          <w:tcPr>
            <w:tcW w:w="1480" w:type="dxa"/>
            <w:tcMar>
              <w:top w:w="0" w:type="dxa"/>
              <w:left w:w="0" w:type="dxa"/>
              <w:bottom w:w="0" w:type="dxa"/>
              <w:right w:w="0" w:type="dxa"/>
            </w:tcMar>
            <w:vAlign w:val="bottom"/>
            <w:hideMark/>
          </w:tcPr>
          <w:p w14:paraId="03AFE8E2" w14:textId="0A376FE2" w:rsidR="00317F34" w:rsidRPr="00317F34" w:rsidRDefault="00317F34" w:rsidP="00317F34">
            <w:pPr>
              <w:spacing w:after="0" w:line="240" w:lineRule="auto"/>
              <w:jc w:val="left"/>
              <w:rPr>
                <w:rFonts w:eastAsia="Times New Roman" w:cs="Times New Roman"/>
                <w:color w:val="000000"/>
                <w:lang w:val="en-CA" w:eastAsia="en-US"/>
              </w:rPr>
            </w:pPr>
            <w:r w:rsidRPr="00317F34">
              <w:rPr>
                <w:rFonts w:eastAsia="Times New Roman" w:cs="Times New Roman"/>
                <w:color w:val="000000"/>
                <w:lang w:val="en-CA" w:eastAsia="en-US"/>
              </w:rPr>
              <w:t>AQB</w:t>
            </w:r>
          </w:p>
        </w:tc>
        <w:tc>
          <w:tcPr>
            <w:tcW w:w="1408" w:type="dxa"/>
            <w:tcMar>
              <w:top w:w="0" w:type="dxa"/>
              <w:left w:w="0" w:type="dxa"/>
              <w:bottom w:w="0" w:type="dxa"/>
              <w:right w:w="0" w:type="dxa"/>
            </w:tcMar>
            <w:vAlign w:val="bottom"/>
            <w:hideMark/>
          </w:tcPr>
          <w:p w14:paraId="0E85D2FD" w14:textId="2A34BA9C" w:rsidR="00317F34" w:rsidRPr="00AA662B" w:rsidRDefault="00317F34" w:rsidP="00317F34">
            <w:pPr>
              <w:spacing w:after="0" w:line="240" w:lineRule="auto"/>
              <w:jc w:val="center"/>
              <w:rPr>
                <w:rFonts w:eastAsia="Times New Roman" w:cs="Times New Roman"/>
                <w:color w:val="000000"/>
                <w:lang w:val="en-CA" w:eastAsia="en-US"/>
              </w:rPr>
            </w:pPr>
            <w:r w:rsidRPr="00317F34">
              <w:rPr>
                <w:rFonts w:eastAsia="Times New Roman" w:cs="Times New Roman"/>
                <w:color w:val="000000"/>
                <w:lang w:val="en-CA" w:eastAsia="en-US"/>
              </w:rPr>
              <w:t>0.489</w:t>
            </w:r>
          </w:p>
        </w:tc>
        <w:tc>
          <w:tcPr>
            <w:tcW w:w="1408" w:type="dxa"/>
            <w:vAlign w:val="bottom"/>
          </w:tcPr>
          <w:p w14:paraId="7D70B171" w14:textId="2AF4796C" w:rsidR="00317F34" w:rsidRPr="00AA662B" w:rsidRDefault="00317F34" w:rsidP="00317F34">
            <w:pPr>
              <w:spacing w:after="0" w:line="240" w:lineRule="auto"/>
              <w:jc w:val="center"/>
              <w:rPr>
                <w:rFonts w:eastAsia="Times New Roman" w:cs="Times New Roman"/>
                <w:color w:val="000000"/>
                <w:lang w:val="en-CA" w:eastAsia="en-US"/>
              </w:rPr>
            </w:pPr>
            <w:r w:rsidRPr="00317F34">
              <w:rPr>
                <w:rFonts w:eastAsia="Times New Roman" w:cs="Times New Roman"/>
                <w:color w:val="000000"/>
                <w:lang w:val="en-CA" w:eastAsia="en-US"/>
              </w:rPr>
              <w:t>0.712</w:t>
            </w:r>
          </w:p>
        </w:tc>
      </w:tr>
      <w:tr w:rsidR="001C5DA4" w:rsidRPr="00924443" w14:paraId="71FE370C" w14:textId="67542B2B" w:rsidTr="00317F34">
        <w:trPr>
          <w:trHeight w:val="87"/>
        </w:trPr>
        <w:tc>
          <w:tcPr>
            <w:tcW w:w="1480" w:type="dxa"/>
            <w:tcBorders>
              <w:top w:val="single" w:sz="4" w:space="0" w:color="auto"/>
              <w:bottom w:val="single" w:sz="12" w:space="0" w:color="000000"/>
            </w:tcBorders>
            <w:tcMar>
              <w:top w:w="0" w:type="dxa"/>
              <w:left w:w="0" w:type="dxa"/>
              <w:bottom w:w="0" w:type="dxa"/>
              <w:right w:w="0" w:type="dxa"/>
            </w:tcMar>
            <w:vAlign w:val="center"/>
          </w:tcPr>
          <w:p w14:paraId="09B2010F" w14:textId="2B74E493" w:rsidR="001C5DA4" w:rsidRPr="00924443" w:rsidRDefault="001C5DA4" w:rsidP="0027292C">
            <w:pPr>
              <w:spacing w:after="0" w:line="240" w:lineRule="auto"/>
              <w:jc w:val="left"/>
              <w:rPr>
                <w:rFonts w:eastAsia="Times New Roman" w:cs="Times New Roman"/>
                <w:color w:val="000000"/>
                <w:lang w:val="en-CA" w:eastAsia="en-US"/>
              </w:rPr>
            </w:pPr>
            <w:r>
              <w:rPr>
                <w:rFonts w:eastAsia="Times New Roman" w:cs="Times New Roman"/>
                <w:color w:val="000000"/>
                <w:lang w:val="en-CA" w:eastAsia="en-US"/>
              </w:rPr>
              <w:t>All</w:t>
            </w:r>
          </w:p>
        </w:tc>
        <w:tc>
          <w:tcPr>
            <w:tcW w:w="1408" w:type="dxa"/>
            <w:tcBorders>
              <w:top w:val="single" w:sz="4" w:space="0" w:color="auto"/>
              <w:bottom w:val="single" w:sz="12" w:space="0" w:color="000000"/>
            </w:tcBorders>
            <w:tcMar>
              <w:top w:w="0" w:type="dxa"/>
              <w:left w:w="0" w:type="dxa"/>
              <w:bottom w:w="0" w:type="dxa"/>
              <w:right w:w="0" w:type="dxa"/>
            </w:tcMar>
            <w:vAlign w:val="center"/>
          </w:tcPr>
          <w:p w14:paraId="0CDF5015" w14:textId="245E70AE" w:rsidR="001C5DA4" w:rsidRPr="00924443" w:rsidRDefault="001C5DA4" w:rsidP="0027292C">
            <w:pPr>
              <w:spacing w:after="0" w:line="240" w:lineRule="auto"/>
              <w:jc w:val="center"/>
              <w:rPr>
                <w:rFonts w:eastAsia="Times New Roman" w:cs="Times New Roman"/>
                <w:color w:val="000000"/>
                <w:lang w:val="en-CA" w:eastAsia="en-US"/>
              </w:rPr>
            </w:pPr>
            <w:r>
              <w:rPr>
                <w:rFonts w:eastAsia="Times New Roman" w:cs="Times New Roman"/>
                <w:color w:val="000000"/>
                <w:lang w:val="en-CA" w:eastAsia="en-US"/>
              </w:rPr>
              <w:t>0.585</w:t>
            </w:r>
          </w:p>
        </w:tc>
        <w:tc>
          <w:tcPr>
            <w:tcW w:w="1408" w:type="dxa"/>
            <w:tcBorders>
              <w:top w:val="single" w:sz="4" w:space="0" w:color="auto"/>
              <w:bottom w:val="single" w:sz="12" w:space="0" w:color="000000"/>
            </w:tcBorders>
          </w:tcPr>
          <w:p w14:paraId="2308F8D9" w14:textId="6CC81450" w:rsidR="001C5DA4" w:rsidRDefault="005D1E10" w:rsidP="0027292C">
            <w:pPr>
              <w:spacing w:after="0" w:line="240" w:lineRule="auto"/>
              <w:jc w:val="center"/>
              <w:rPr>
                <w:rFonts w:eastAsia="Times New Roman" w:cs="Times New Roman"/>
                <w:color w:val="000000"/>
                <w:lang w:val="en-CA" w:eastAsia="en-US"/>
              </w:rPr>
            </w:pPr>
            <w:r>
              <w:rPr>
                <w:rFonts w:eastAsia="Times New Roman" w:cs="Times New Roman"/>
                <w:color w:val="000000"/>
                <w:lang w:val="en-CA" w:eastAsia="en-US"/>
              </w:rPr>
              <w:t>0.797</w:t>
            </w:r>
          </w:p>
        </w:tc>
      </w:tr>
    </w:tbl>
    <w:p w14:paraId="4647A08A" w14:textId="77777777" w:rsidR="002A2CB0" w:rsidRDefault="002A2CB0" w:rsidP="002A2CB0">
      <w:pPr>
        <w:rPr>
          <w:rFonts w:cs="Gill Sans Light"/>
        </w:rPr>
      </w:pPr>
    </w:p>
    <w:p w14:paraId="62842D92" w14:textId="3A3AD7E1" w:rsidR="002A2CB0" w:rsidRDefault="002A2CB0" w:rsidP="00BC188A">
      <w:pPr>
        <w:rPr>
          <w:rFonts w:eastAsiaTheme="minorEastAsia" w:cs="Gill Sans Light"/>
        </w:rPr>
      </w:pPr>
      <w:r>
        <w:rPr>
          <w:rFonts w:eastAsiaTheme="minorEastAsia" w:cs="Gill Sans Light"/>
        </w:rPr>
        <w:t xml:space="preserve">The survey weight </w:t>
      </w:r>
      <w:r>
        <w:rPr>
          <w:rFonts w:cs="Gill Sans Light"/>
        </w:rPr>
        <w:t>(</w:t>
      </w:r>
      <w:r>
        <w:rPr>
          <w:rFonts w:ascii="Helvetica" w:eastAsia="Helvetica" w:hAnsi="Helvetica" w:cs="Helvetica"/>
        </w:rPr>
        <w:t>“</w:t>
      </w:r>
      <w:proofErr w:type="spellStart"/>
      <w:r>
        <w:rPr>
          <w:rFonts w:ascii="Courier" w:hAnsi="Courier" w:cs="Gill Sans Light"/>
        </w:rPr>
        <w:t>svy</w:t>
      </w:r>
      <w:r w:rsidRPr="00972293">
        <w:rPr>
          <w:rFonts w:ascii="Courier" w:hAnsi="Courier" w:cs="Gill Sans Light"/>
        </w:rPr>
        <w:t>wt</w:t>
      </w:r>
      <w:proofErr w:type="spellEnd"/>
      <w:r>
        <w:rPr>
          <w:rFonts w:ascii="Helvetica" w:eastAsia="Helvetica" w:hAnsi="Helvetica" w:cs="Helvetica"/>
        </w:rPr>
        <w:t>”</w:t>
      </w:r>
      <w:r w:rsidRPr="00972293">
        <w:rPr>
          <w:rFonts w:cs="Gill Sans Light"/>
        </w:rPr>
        <w:t xml:space="preserve"> </w:t>
      </w:r>
      <w:r>
        <w:rPr>
          <w:rFonts w:cs="Gill Sans Light"/>
        </w:rPr>
        <w:t xml:space="preserve">variable) </w:t>
      </w:r>
      <w:r w:rsidR="009C2002">
        <w:rPr>
          <w:rFonts w:eastAsiaTheme="minorEastAsia" w:cs="Gill Sans Light"/>
        </w:rPr>
        <w:t>is</w:t>
      </w:r>
      <w:r>
        <w:rPr>
          <w:rFonts w:eastAsiaTheme="minorEastAsia" w:cs="Gill Sans Light"/>
        </w:rPr>
        <w:t xml:space="preserve"> calculated for the </w:t>
      </w:r>
      <m:oMath>
        <m:r>
          <w:rPr>
            <w:rFonts w:ascii="Cambria Math" w:eastAsiaTheme="minorEastAsia" w:hAnsi="Cambria Math" w:cs="Gill Sans Light"/>
          </w:rPr>
          <m:t>k</m:t>
        </m:r>
      </m:oMath>
      <w:r>
        <w:rPr>
          <w:rFonts w:eastAsiaTheme="minorEastAsia" w:cs="Gill Sans Light"/>
        </w:rPr>
        <w:t xml:space="preserve">th </w:t>
      </w:r>
      <w:r w:rsidR="00BC188A">
        <w:rPr>
          <w:rFonts w:eastAsiaTheme="minorEastAsia" w:cs="Gill Sans Light"/>
        </w:rPr>
        <w:t>element</w:t>
      </w:r>
      <w:r>
        <w:rPr>
          <w:rFonts w:eastAsiaTheme="minorEastAsia" w:cs="Gill Sans Light"/>
        </w:rPr>
        <w:t xml:space="preserve"> based on the observed probability of response in </w:t>
      </w:r>
      <w:r w:rsidR="00BC188A">
        <w:rPr>
          <w:rFonts w:eastAsiaTheme="minorEastAsia" w:cs="Gill Sans Light"/>
        </w:rPr>
        <w:t>the element’s</w:t>
      </w:r>
      <w:r>
        <w:rPr>
          <w:rFonts w:eastAsiaTheme="minorEastAsia" w:cs="Gill Sans Light"/>
        </w:rPr>
        <w:t xml:space="preserve"> weighting class, </w:t>
      </w:r>
      <m:oMath>
        <m:sSub>
          <m:sSubPr>
            <m:ctrlPr>
              <w:rPr>
                <w:rFonts w:ascii="Cambria Math" w:eastAsiaTheme="minorEastAsia" w:hAnsi="Cambria Math" w:cs="Gill Sans Light"/>
                <w:i/>
              </w:rPr>
            </m:ctrlPr>
          </m:sSubPr>
          <m:e>
            <m:r>
              <w:rPr>
                <w:rFonts w:ascii="Cambria Math" w:eastAsiaTheme="minorEastAsia" w:hAnsi="Cambria Math" w:cs="Gill Sans Light"/>
              </w:rPr>
              <m:t>ϕ</m:t>
            </m:r>
          </m:e>
          <m:sub>
            <m:r>
              <w:rPr>
                <w:rFonts w:ascii="Cambria Math" w:eastAsiaTheme="minorEastAsia" w:hAnsi="Cambria Math" w:cs="Gill Sans Light"/>
              </w:rPr>
              <m:t>h</m:t>
            </m:r>
          </m:sub>
        </m:sSub>
      </m:oMath>
      <w:r>
        <w:rPr>
          <w:rFonts w:eastAsiaTheme="minorEastAsia" w:cs="Gill Sans Light"/>
        </w:rPr>
        <w:t>:</w:t>
      </w:r>
    </w:p>
    <w:p w14:paraId="7E7892B9" w14:textId="77777777" w:rsidR="00BC188A" w:rsidRDefault="00BC188A" w:rsidP="00BC188A">
      <w:pPr>
        <w:rPr>
          <w:rFonts w:eastAsiaTheme="minorEastAsia" w:cs="Gill Sans Light"/>
        </w:rPr>
      </w:pPr>
    </w:p>
    <w:p w14:paraId="43849CE0" w14:textId="76AB36A5" w:rsidR="00BC188A" w:rsidRDefault="002921F0" w:rsidP="002A2CB0">
      <w:pPr>
        <w:rPr>
          <w:rFonts w:eastAsiaTheme="minorEastAsia" w:cs="Gill Sans Light"/>
        </w:rPr>
      </w:pPr>
      <m:oMathPara>
        <m:oMath>
          <m:sSubSup>
            <m:sSubSupPr>
              <m:ctrlPr>
                <w:rPr>
                  <w:rFonts w:ascii="Cambria Math" w:hAnsi="Cambria Math" w:cs="Gill Sans Light"/>
                  <w:i/>
                </w:rPr>
              </m:ctrlPr>
            </m:sSubSupPr>
            <m:e>
              <m:r>
                <w:rPr>
                  <w:rFonts w:ascii="Cambria Math" w:hAnsi="Cambria Math" w:cs="Gill Sans Light"/>
                </w:rPr>
                <m:t>w</m:t>
              </m:r>
            </m:e>
            <m:sub>
              <m:r>
                <w:rPr>
                  <w:rFonts w:ascii="Cambria Math" w:hAnsi="Cambria Math" w:cs="Gill Sans Light"/>
                </w:rPr>
                <m:t>k</m:t>
              </m:r>
            </m:sub>
            <m:sup>
              <m:r>
                <w:rPr>
                  <w:rFonts w:ascii="Cambria Math" w:hAnsi="Cambria Math" w:cs="Gill Sans Light"/>
                </w:rPr>
                <m:t>svywt</m:t>
              </m:r>
            </m:sup>
          </m:sSubSup>
          <m:r>
            <w:rPr>
              <w:rFonts w:ascii="Cambria Math" w:hAnsi="Cambria Math" w:cs="Gill Sans Light"/>
            </w:rPr>
            <m:t>=</m:t>
          </m:r>
          <m:f>
            <m:fPr>
              <m:ctrlPr>
                <w:rPr>
                  <w:rFonts w:ascii="Cambria Math" w:hAnsi="Cambria Math" w:cs="Gill Sans Light"/>
                  <w:i/>
                </w:rPr>
              </m:ctrlPr>
            </m:fPr>
            <m:num>
              <m:sSubSup>
                <m:sSubSupPr>
                  <m:ctrlPr>
                    <w:rPr>
                      <w:rFonts w:ascii="Cambria Math" w:eastAsiaTheme="minorEastAsia" w:hAnsi="Cambria Math" w:cs="Gill Sans Light"/>
                      <w:i/>
                    </w:rPr>
                  </m:ctrlPr>
                </m:sSubSupPr>
                <m:e>
                  <m:r>
                    <w:rPr>
                      <w:rFonts w:ascii="Cambria Math" w:eastAsiaTheme="minorEastAsia" w:hAnsi="Cambria Math" w:cs="Gill Sans Light"/>
                    </w:rPr>
                    <m:t>d</m:t>
                  </m:r>
                </m:e>
                <m:sub>
                  <m:r>
                    <w:rPr>
                      <w:rFonts w:ascii="Cambria Math" w:eastAsiaTheme="minorEastAsia" w:hAnsi="Cambria Math" w:cs="Gill Sans Light"/>
                    </w:rPr>
                    <m:t>k</m:t>
                  </m:r>
                </m:sub>
                <m:sup>
                  <m:r>
                    <w:rPr>
                      <w:rFonts w:ascii="Cambria Math" w:eastAsia="MS Mincho" w:hAnsi="Cambria Math" w:cs="MS Mincho"/>
                    </w:rPr>
                    <m:t>*</m:t>
                  </m:r>
                </m:sup>
              </m:sSubSup>
            </m:num>
            <m:den>
              <m:sSub>
                <m:sSubPr>
                  <m:ctrlPr>
                    <w:rPr>
                      <w:rFonts w:ascii="Cambria Math" w:eastAsiaTheme="minorEastAsia" w:hAnsi="Cambria Math" w:cs="Gill Sans Light"/>
                      <w:i/>
                    </w:rPr>
                  </m:ctrlPr>
                </m:sSubPr>
                <m:e>
                  <m:r>
                    <w:rPr>
                      <w:rFonts w:ascii="Cambria Math" w:eastAsiaTheme="minorEastAsia" w:hAnsi="Cambria Math" w:cs="Gill Sans Light"/>
                    </w:rPr>
                    <m:t>ϕ</m:t>
                  </m:r>
                </m:e>
                <m:sub>
                  <m:r>
                    <w:rPr>
                      <w:rFonts w:ascii="Cambria Math" w:eastAsiaTheme="minorEastAsia" w:hAnsi="Cambria Math" w:cs="Gill Sans Light"/>
                    </w:rPr>
                    <m:t>h</m:t>
                  </m:r>
                </m:sub>
              </m:sSub>
            </m:den>
          </m:f>
        </m:oMath>
      </m:oMathPara>
    </w:p>
    <w:p w14:paraId="6FF617B1" w14:textId="0E32A80E" w:rsidR="002A2CB0" w:rsidRDefault="002A2CB0" w:rsidP="002A2CB0">
      <w:pPr>
        <w:rPr>
          <w:rFonts w:eastAsiaTheme="minorEastAsia" w:cs="Gill Sans Light"/>
        </w:rPr>
      </w:pPr>
      <w:r>
        <w:rPr>
          <w:rFonts w:cs="Gill Sans Light"/>
        </w:rPr>
        <w:t xml:space="preserve">The above implementation represents a </w:t>
      </w:r>
      <w:r w:rsidR="001C53D7">
        <w:rPr>
          <w:rFonts w:cs="Gill Sans Light"/>
        </w:rPr>
        <w:t xml:space="preserve">small </w:t>
      </w:r>
      <w:r>
        <w:rPr>
          <w:rFonts w:cs="Gill Sans Light"/>
        </w:rPr>
        <w:t>departure from the</w:t>
      </w:r>
      <w:r w:rsidR="001C53D7">
        <w:rPr>
          <w:rFonts w:cs="Gill Sans Light"/>
        </w:rPr>
        <w:t xml:space="preserve"> true</w:t>
      </w:r>
      <w:r>
        <w:rPr>
          <w:rFonts w:cs="Gill Sans Light"/>
        </w:rPr>
        <w:t xml:space="preserve"> MCAR assumption, </w:t>
      </w:r>
      <w:r w:rsidR="009C2002">
        <w:rPr>
          <w:rFonts w:cs="Gill Sans Light"/>
        </w:rPr>
        <w:t xml:space="preserve">as the </w:t>
      </w:r>
      <w:r w:rsidR="00772524">
        <w:rPr>
          <w:rFonts w:cs="Gill Sans Light"/>
        </w:rPr>
        <w:t>approach are</w:t>
      </w:r>
      <w:r>
        <w:rPr>
          <w:rFonts w:cs="Gill Sans Light"/>
        </w:rPr>
        <w:t xml:space="preserve"> MAR given the weighting class rather than having a constant propensity of response across all governorates/sectors. A survey weight that truly assumes a MCAR process would be constructed as</w:t>
      </w:r>
      <w:r w:rsidR="00AD3B6E">
        <w:rPr>
          <w:rFonts w:cs="Gill Sans Light"/>
        </w:rPr>
        <w:t xml:space="preserve"> </w:t>
      </w:r>
      <w:r>
        <w:rPr>
          <w:rFonts w:cs="Gill Sans Light"/>
        </w:rPr>
        <w:t xml:space="preserve"> </w:t>
      </w:r>
      <m:oMath>
        <m:f>
          <m:fPr>
            <m:ctrlPr>
              <w:rPr>
                <w:rFonts w:ascii="Cambria Math" w:hAnsi="Cambria Math" w:cs="Gill Sans Light"/>
                <w:i/>
              </w:rPr>
            </m:ctrlPr>
          </m:fPr>
          <m:num>
            <m:sSubSup>
              <m:sSubSupPr>
                <m:ctrlPr>
                  <w:rPr>
                    <w:rFonts w:ascii="Cambria Math" w:eastAsiaTheme="minorEastAsia" w:hAnsi="Cambria Math" w:cs="Gill Sans Light"/>
                    <w:i/>
                  </w:rPr>
                </m:ctrlPr>
              </m:sSubSupPr>
              <m:e>
                <m:r>
                  <w:rPr>
                    <w:rFonts w:ascii="Cambria Math" w:eastAsiaTheme="minorEastAsia" w:hAnsi="Cambria Math" w:cs="Gill Sans Light"/>
                  </w:rPr>
                  <m:t>d</m:t>
                </m:r>
              </m:e>
              <m:sub>
                <m:r>
                  <w:rPr>
                    <w:rFonts w:ascii="Cambria Math" w:eastAsiaTheme="minorEastAsia" w:hAnsi="Cambria Math" w:cs="Gill Sans Light"/>
                  </w:rPr>
                  <m:t>k</m:t>
                </m:r>
              </m:sub>
              <m:sup>
                <m:r>
                  <w:rPr>
                    <w:rFonts w:ascii="Cambria Math" w:eastAsia="MS Mincho" w:hAnsi="Cambria Math" w:cs="MS Mincho"/>
                  </w:rPr>
                  <m:t>*</m:t>
                </m:r>
              </m:sup>
            </m:sSubSup>
          </m:num>
          <m:den>
            <m:r>
              <w:rPr>
                <w:rFonts w:ascii="Cambria Math" w:eastAsiaTheme="minorEastAsia" w:hAnsi="Cambria Math" w:cs="Gill Sans Light"/>
              </w:rPr>
              <m:t>ϕ</m:t>
            </m:r>
          </m:den>
        </m:f>
      </m:oMath>
      <w:r>
        <w:rPr>
          <w:rFonts w:eastAsiaTheme="minorEastAsia" w:cs="Gill Sans Light"/>
        </w:rPr>
        <w:t>.</w:t>
      </w:r>
    </w:p>
    <w:p w14:paraId="4865DE61" w14:textId="77777777" w:rsidR="00772524" w:rsidRPr="00B5549D" w:rsidRDefault="00772524" w:rsidP="002A2CB0">
      <w:pPr>
        <w:rPr>
          <w:rFonts w:cs="Gill Sans Light"/>
        </w:rPr>
      </w:pPr>
    </w:p>
    <w:p w14:paraId="4EF7E540" w14:textId="795BE20A" w:rsidR="002A2CB0" w:rsidRDefault="002A2CB0" w:rsidP="002A2CB0">
      <w:pPr>
        <w:pStyle w:val="Heading3"/>
      </w:pPr>
      <w:r w:rsidRPr="00B5549D">
        <w:t>Post-Stratification Weight</w:t>
      </w:r>
      <w:r w:rsidR="000D382F">
        <w:t xml:space="preserve"> (District Level)</w:t>
      </w:r>
    </w:p>
    <w:p w14:paraId="25F36691" w14:textId="035D292D" w:rsidR="002A2CB0" w:rsidRDefault="002A2CB0" w:rsidP="00A44366">
      <w:pPr>
        <w:rPr>
          <w:rFonts w:cs="Gill Sans Light"/>
        </w:rPr>
      </w:pPr>
      <w:r>
        <w:rPr>
          <w:rFonts w:cs="Gill Sans Light"/>
        </w:rPr>
        <w:t>Post-stratif</w:t>
      </w:r>
      <w:r w:rsidR="000F27AC">
        <w:rPr>
          <w:rFonts w:cs="Gill Sans Light"/>
        </w:rPr>
        <w:t xml:space="preserve">ication generally </w:t>
      </w:r>
      <w:r>
        <w:rPr>
          <w:rFonts w:cs="Gill Sans Light"/>
        </w:rPr>
        <w:t>improve</w:t>
      </w:r>
      <w:r w:rsidR="000F27AC">
        <w:rPr>
          <w:rFonts w:cs="Gill Sans Light"/>
        </w:rPr>
        <w:t>s</w:t>
      </w:r>
      <w:r>
        <w:rPr>
          <w:rFonts w:cs="Gill Sans Light"/>
        </w:rPr>
        <w:t xml:space="preserve"> the accuracy of </w:t>
      </w:r>
      <w:r w:rsidR="000F27AC">
        <w:rPr>
          <w:rFonts w:cs="Gill Sans Light"/>
        </w:rPr>
        <w:t>survey estimates</w:t>
      </w:r>
      <w:r>
        <w:rPr>
          <w:rFonts w:cs="Gill Sans Light"/>
        </w:rPr>
        <w:t xml:space="preserve"> by adjusting weights to match known population totals. </w:t>
      </w:r>
      <w:r w:rsidR="00B6573B">
        <w:rPr>
          <w:rFonts w:cs="Gill Sans Light"/>
        </w:rPr>
        <w:t>Because</w:t>
      </w:r>
      <w:r w:rsidR="001C53D7">
        <w:rPr>
          <w:rFonts w:cs="Gill Sans Light"/>
        </w:rPr>
        <w:t xml:space="preserve"> the MSE survey uses an area sample</w:t>
      </w:r>
      <w:r w:rsidR="009C2002">
        <w:rPr>
          <w:rFonts w:cs="Gill Sans Light"/>
        </w:rPr>
        <w:t xml:space="preserve"> (with </w:t>
      </w:r>
      <w:r w:rsidR="00C52D50">
        <w:rPr>
          <w:rFonts w:cs="Gill Sans Light"/>
        </w:rPr>
        <w:t>exact</w:t>
      </w:r>
      <w:r w:rsidR="009C2002">
        <w:rPr>
          <w:rFonts w:cs="Gill Sans Light"/>
        </w:rPr>
        <w:t xml:space="preserve"> </w:t>
      </w:r>
      <w:r w:rsidR="00C52D50">
        <w:rPr>
          <w:rFonts w:cs="Gill Sans Light"/>
        </w:rPr>
        <w:t xml:space="preserve">district </w:t>
      </w:r>
      <w:r w:rsidR="009C2002">
        <w:rPr>
          <w:rFonts w:cs="Gill Sans Light"/>
        </w:rPr>
        <w:t>population totals</w:t>
      </w:r>
      <w:r w:rsidR="00C52D50">
        <w:rPr>
          <w:rFonts w:cs="Gill Sans Light"/>
        </w:rPr>
        <w:t xml:space="preserve"> unknown</w:t>
      </w:r>
      <w:r w:rsidR="009C2002">
        <w:rPr>
          <w:rFonts w:cs="Gill Sans Light"/>
        </w:rPr>
        <w:t>)</w:t>
      </w:r>
      <w:r w:rsidR="001C53D7">
        <w:rPr>
          <w:rFonts w:cs="Gill Sans Light"/>
        </w:rPr>
        <w:t xml:space="preserve">, post-stratification is applied relative to </w:t>
      </w:r>
      <w:r w:rsidR="00A44366">
        <w:rPr>
          <w:rFonts w:cs="Gill Sans Light"/>
        </w:rPr>
        <w:t xml:space="preserve">estimates from </w:t>
      </w:r>
      <w:r w:rsidR="001C53D7">
        <w:rPr>
          <w:rFonts w:cs="Gill Sans Light"/>
        </w:rPr>
        <w:t xml:space="preserve">stage </w:t>
      </w:r>
      <w:r w:rsidR="00A44366">
        <w:rPr>
          <w:rFonts w:cs="Gill Sans Light"/>
        </w:rPr>
        <w:t>I</w:t>
      </w:r>
      <w:r w:rsidR="001C53D7">
        <w:rPr>
          <w:rFonts w:cs="Gill Sans Light"/>
        </w:rPr>
        <w:t>.</w:t>
      </w:r>
      <w:r w:rsidR="000F27AC">
        <w:rPr>
          <w:rFonts w:cs="Gill Sans Light"/>
        </w:rPr>
        <w:t xml:space="preserve"> This is sometimes referred to as a </w:t>
      </w:r>
      <w:r w:rsidR="000F27AC" w:rsidRPr="00C52D50">
        <w:rPr>
          <w:rFonts w:cs="Gill Sans Light"/>
          <w:i/>
          <w:iCs/>
        </w:rPr>
        <w:t>weighting class</w:t>
      </w:r>
      <w:r w:rsidR="000F27AC">
        <w:rPr>
          <w:rFonts w:cs="Gill Sans Light"/>
        </w:rPr>
        <w:t xml:space="preserve"> approach to non-response adjustment.</w:t>
      </w:r>
    </w:p>
    <w:p w14:paraId="3086AE83" w14:textId="48851CDA" w:rsidR="00D37A18" w:rsidRPr="00FA0EF5" w:rsidRDefault="00C52D50" w:rsidP="00FA0EF5">
      <w:pPr>
        <w:rPr>
          <w:rFonts w:cs="Gill Sans Light"/>
        </w:rPr>
        <w:sectPr w:rsidR="00D37A18" w:rsidRPr="00FA0EF5" w:rsidSect="00700790">
          <w:footerReference w:type="default" r:id="rId8"/>
          <w:pgSz w:w="12240" w:h="15840"/>
          <w:pgMar w:top="1440" w:right="1440" w:bottom="1440" w:left="1440" w:header="708" w:footer="708" w:gutter="0"/>
          <w:cols w:space="708"/>
          <w:docGrid w:linePitch="360"/>
        </w:sectPr>
      </w:pPr>
      <w:r>
        <w:rPr>
          <w:rFonts w:cs="Gill Sans Light"/>
        </w:rPr>
        <w:t>W</w:t>
      </w:r>
      <w:r w:rsidR="00C718ED">
        <w:rPr>
          <w:rFonts w:cs="Gill Sans Light"/>
        </w:rPr>
        <w:t>eighting classes</w:t>
      </w:r>
      <w:r w:rsidR="00F739BA">
        <w:rPr>
          <w:rFonts w:cs="Gill Sans Light"/>
        </w:rPr>
        <w:t xml:space="preserve"> are </w:t>
      </w:r>
      <w:r w:rsidR="00C718ED">
        <w:rPr>
          <w:rFonts w:cs="Gill Sans Light"/>
        </w:rPr>
        <w:t xml:space="preserve">constructed </w:t>
      </w:r>
      <w:r w:rsidR="00372BA6">
        <w:rPr>
          <w:rFonts w:cs="Gill Sans Light"/>
        </w:rPr>
        <w:t xml:space="preserve">at the district level </w:t>
      </w:r>
      <w:r w:rsidR="00C718ED">
        <w:rPr>
          <w:rFonts w:cs="Gill Sans Light"/>
        </w:rPr>
        <w:t xml:space="preserve">to adjust </w:t>
      </w:r>
      <w:proofErr w:type="spellStart"/>
      <w:r w:rsidR="000F2FE8">
        <w:rPr>
          <w:rFonts w:ascii="Courier" w:hAnsi="Courier" w:cs="Gill Sans Light"/>
        </w:rPr>
        <w:t>base</w:t>
      </w:r>
      <w:r w:rsidR="000F2FE8" w:rsidRPr="00972293">
        <w:rPr>
          <w:rFonts w:ascii="Courier" w:hAnsi="Courier" w:cs="Gill Sans Light"/>
        </w:rPr>
        <w:t>w</w:t>
      </w:r>
      <w:r w:rsidR="000F2FE8">
        <w:rPr>
          <w:rFonts w:ascii="Courier" w:hAnsi="Courier" w:cs="Gill Sans Light"/>
        </w:rPr>
        <w:t>t</w:t>
      </w:r>
      <w:r w:rsidR="00145D27">
        <w:rPr>
          <w:rFonts w:ascii="Courier" w:hAnsi="Courier" w:cs="Gill Sans Light"/>
        </w:rPr>
        <w:t>_adj</w:t>
      </w:r>
      <w:proofErr w:type="spellEnd"/>
      <w:r w:rsidR="000F2FE8">
        <w:rPr>
          <w:rFonts w:cs="Gill Sans Light"/>
        </w:rPr>
        <w:t xml:space="preserve"> </w:t>
      </w:r>
      <w:r w:rsidR="00C718ED">
        <w:rPr>
          <w:rFonts w:cs="Gill Sans Light"/>
        </w:rPr>
        <w:t>for non-response</w:t>
      </w:r>
      <w:r w:rsidR="00D241A0">
        <w:rPr>
          <w:rFonts w:cs="Gill Sans Light"/>
        </w:rPr>
        <w:t xml:space="preserve">. </w:t>
      </w:r>
      <w:r>
        <w:rPr>
          <w:rFonts w:cs="Gill Sans Light"/>
        </w:rPr>
        <w:t>W</w:t>
      </w:r>
      <w:r w:rsidR="00372BA6">
        <w:rPr>
          <w:rFonts w:cs="Gill Sans Light"/>
        </w:rPr>
        <w:t>eights are post-stratified</w:t>
      </w:r>
      <w:r w:rsidR="00C718ED">
        <w:rPr>
          <w:rFonts w:cs="Gill Sans Light"/>
        </w:rPr>
        <w:t xml:space="preserve"> </w:t>
      </w:r>
      <w:r w:rsidR="008C5677">
        <w:rPr>
          <w:rFonts w:cs="Gill Sans Light"/>
        </w:rPr>
        <w:t>to match the estimated population totals for each geographic district</w:t>
      </w:r>
      <w:r w:rsidR="00DC2377">
        <w:rPr>
          <w:rFonts w:cs="Gill Sans Light"/>
        </w:rPr>
        <w:t>. The resulting</w:t>
      </w:r>
      <w:r>
        <w:rPr>
          <w:rFonts w:cs="Gill Sans Light"/>
        </w:rPr>
        <w:t xml:space="preserve"> </w:t>
      </w:r>
      <w:proofErr w:type="spellStart"/>
      <w:r>
        <w:rPr>
          <w:rFonts w:ascii="Courier" w:hAnsi="Courier" w:cs="Gill Sans Light"/>
        </w:rPr>
        <w:t>pswt</w:t>
      </w:r>
      <w:proofErr w:type="spellEnd"/>
      <w:r>
        <w:rPr>
          <w:rFonts w:ascii="Courier" w:hAnsi="Courier" w:cs="Gill Sans Light"/>
        </w:rPr>
        <w:t xml:space="preserve"> </w:t>
      </w:r>
      <w:r w:rsidR="002A2CB0">
        <w:rPr>
          <w:rFonts w:cs="Gill Sans Light"/>
        </w:rPr>
        <w:t>weight</w:t>
      </w:r>
      <w:r w:rsidR="00DC2377">
        <w:rPr>
          <w:rFonts w:cs="Gill Sans Light"/>
        </w:rPr>
        <w:t xml:space="preserve"> variable</w:t>
      </w:r>
      <w:r w:rsidR="008C5677">
        <w:rPr>
          <w:rFonts w:cs="Gill Sans Light"/>
        </w:rPr>
        <w:t xml:space="preserve"> wash</w:t>
      </w:r>
      <w:r w:rsidR="00DC2377">
        <w:rPr>
          <w:rFonts w:cs="Gill Sans Light"/>
        </w:rPr>
        <w:t>es</w:t>
      </w:r>
      <w:r w:rsidR="008C5677">
        <w:rPr>
          <w:rFonts w:cs="Gill Sans Light"/>
        </w:rPr>
        <w:t xml:space="preserve"> out some of the random variability in the same from the second </w:t>
      </w:r>
      <w:r w:rsidR="000F27AC">
        <w:rPr>
          <w:rFonts w:cs="Gill Sans Light"/>
        </w:rPr>
        <w:t>stage and</w:t>
      </w:r>
      <w:r w:rsidR="002A2CB0">
        <w:rPr>
          <w:rFonts w:cs="Gill Sans Light"/>
        </w:rPr>
        <w:t xml:space="preserve"> are</w:t>
      </w:r>
      <w:r w:rsidR="008C5677">
        <w:rPr>
          <w:rFonts w:cs="Gill Sans Light"/>
        </w:rPr>
        <w:t xml:space="preserve"> generally</w:t>
      </w:r>
      <w:r w:rsidR="002A2CB0">
        <w:rPr>
          <w:rFonts w:cs="Gill Sans Light"/>
        </w:rPr>
        <w:t xml:space="preserve"> preferable</w:t>
      </w:r>
      <w:r w:rsidR="000F27AC">
        <w:rPr>
          <w:rFonts w:cs="Gill Sans Light"/>
        </w:rPr>
        <w:t xml:space="preserve"> to the </w:t>
      </w:r>
      <w:proofErr w:type="spellStart"/>
      <w:r w:rsidR="000F27AC">
        <w:rPr>
          <w:rFonts w:ascii="Courier" w:hAnsi="Courier" w:cs="Gill Sans Light"/>
        </w:rPr>
        <w:t>base</w:t>
      </w:r>
      <w:r w:rsidR="000F27AC" w:rsidRPr="00972293">
        <w:rPr>
          <w:rFonts w:ascii="Courier" w:hAnsi="Courier" w:cs="Gill Sans Light"/>
        </w:rPr>
        <w:t>w</w:t>
      </w:r>
      <w:r w:rsidR="000F27AC">
        <w:rPr>
          <w:rFonts w:ascii="Courier" w:hAnsi="Courier" w:cs="Gill Sans Light"/>
        </w:rPr>
        <w:t>t_adj</w:t>
      </w:r>
      <w:proofErr w:type="spellEnd"/>
      <w:r w:rsidR="000F27AC">
        <w:rPr>
          <w:rFonts w:cs="Gill Sans Light"/>
        </w:rPr>
        <w:t xml:space="preserve"> </w:t>
      </w:r>
      <w:r w:rsidR="002A2CB0">
        <w:rPr>
          <w:rFonts w:cs="Gill Sans Light"/>
        </w:rPr>
        <w:t>for analysis that requires point estimation at the district level.</w:t>
      </w:r>
      <w:r w:rsidR="00DC2377">
        <w:rPr>
          <w:rFonts w:cs="Gill Sans Light"/>
        </w:rPr>
        <w:t xml:space="preserve"> However, it does not make strong adjustments for non-response.</w:t>
      </w:r>
      <w:r>
        <w:rPr>
          <w:rFonts w:cs="Gill Sans Light"/>
        </w:rPr>
        <w:t xml:space="preserve"> </w:t>
      </w:r>
      <w:r w:rsidR="00DC2377">
        <w:rPr>
          <w:rFonts w:cs="Gill Sans Light"/>
        </w:rPr>
        <w:t>Furthermore, a</w:t>
      </w:r>
      <w:r>
        <w:rPr>
          <w:rFonts w:cs="Gill Sans Light"/>
        </w:rPr>
        <w:t>s the post-stratification is c</w:t>
      </w:r>
      <w:r w:rsidR="00DC2377">
        <w:rPr>
          <w:rFonts w:cs="Gill Sans Light"/>
        </w:rPr>
        <w:t>alibrated against population totals that themselves carry uncertainty, estimating variance of estimators relying on this weight remains a difficult problem.</w:t>
      </w:r>
      <w:r>
        <w:rPr>
          <w:rFonts w:cs="Gill Sans Light"/>
        </w:rPr>
        <w:t xml:space="preserve"> </w:t>
      </w:r>
      <w:r w:rsidR="00DC2377">
        <w:rPr>
          <w:rFonts w:cs="Gill Sans Light"/>
        </w:rPr>
        <w:t xml:space="preserve"> </w:t>
      </w:r>
    </w:p>
    <w:tbl>
      <w:tblPr>
        <w:tblStyle w:val="PlainTable5"/>
        <w:tblW w:w="2073" w:type="dxa"/>
        <w:tblLook w:val="0420" w:firstRow="1" w:lastRow="0" w:firstColumn="0" w:lastColumn="0" w:noHBand="0" w:noVBand="1"/>
      </w:tblPr>
      <w:tblGrid>
        <w:gridCol w:w="1374"/>
        <w:gridCol w:w="773"/>
      </w:tblGrid>
      <w:tr w:rsidR="00D5349D" w:rsidRPr="00D37A18" w14:paraId="3C0F8642" w14:textId="77777777" w:rsidTr="00D5349D">
        <w:trPr>
          <w:cnfStyle w:val="100000000000" w:firstRow="1" w:lastRow="0" w:firstColumn="0" w:lastColumn="0" w:oddVBand="0" w:evenVBand="0" w:oddHBand="0" w:evenHBand="0" w:firstRowFirstColumn="0" w:firstRowLastColumn="0" w:lastRowFirstColumn="0" w:lastRowLastColumn="0"/>
          <w:trHeight w:val="320"/>
          <w:tblHeader/>
        </w:trPr>
        <w:tc>
          <w:tcPr>
            <w:tcW w:w="1300" w:type="dxa"/>
            <w:noWrap/>
            <w:hideMark/>
          </w:tcPr>
          <w:p w14:paraId="25C858A4" w14:textId="678B8AC7" w:rsidR="00D37A18" w:rsidRPr="00D37A18" w:rsidRDefault="00D5349D" w:rsidP="00D37A18">
            <w:pPr>
              <w:jc w:val="left"/>
              <w:rPr>
                <w:rFonts w:asciiTheme="minorHAnsi" w:eastAsia="Times New Roman" w:hAnsiTheme="minorHAnsi" w:cs="Arial"/>
                <w:b/>
                <w:bCs/>
                <w:color w:val="000000"/>
                <w:sz w:val="20"/>
                <w:szCs w:val="20"/>
                <w:lang w:val="en-CA" w:eastAsia="en-US"/>
              </w:rPr>
            </w:pPr>
            <w:r w:rsidRPr="0027292C">
              <w:rPr>
                <w:rFonts w:asciiTheme="minorHAnsi" w:eastAsia="Times New Roman" w:hAnsiTheme="minorHAnsi" w:cs="Arial"/>
                <w:b/>
                <w:bCs/>
                <w:color w:val="000000"/>
                <w:sz w:val="20"/>
                <w:szCs w:val="20"/>
                <w:lang w:val="en-CA" w:eastAsia="en-US"/>
              </w:rPr>
              <w:t>D</w:t>
            </w:r>
            <w:r w:rsidR="00D37A18" w:rsidRPr="00D37A18">
              <w:rPr>
                <w:rFonts w:asciiTheme="minorHAnsi" w:eastAsia="Times New Roman" w:hAnsiTheme="minorHAnsi" w:cs="Arial"/>
                <w:b/>
                <w:bCs/>
                <w:color w:val="000000"/>
                <w:sz w:val="20"/>
                <w:szCs w:val="20"/>
                <w:lang w:val="en-CA" w:eastAsia="en-US"/>
              </w:rPr>
              <w:t>istrict</w:t>
            </w:r>
            <w:r w:rsidRPr="0027292C">
              <w:rPr>
                <w:rFonts w:asciiTheme="minorHAnsi" w:eastAsia="Times New Roman" w:hAnsiTheme="minorHAnsi" w:cs="Arial"/>
                <w:b/>
                <w:bCs/>
                <w:color w:val="000000"/>
                <w:sz w:val="20"/>
                <w:szCs w:val="20"/>
                <w:lang w:val="en-CA" w:eastAsia="en-US"/>
              </w:rPr>
              <w:t xml:space="preserve"> ID</w:t>
            </w:r>
          </w:p>
        </w:tc>
        <w:tc>
          <w:tcPr>
            <w:tcW w:w="773" w:type="dxa"/>
            <w:noWrap/>
            <w:vAlign w:val="center"/>
            <w:hideMark/>
          </w:tcPr>
          <w:p w14:paraId="11FD4367" w14:textId="05173A58" w:rsidR="00D37A18" w:rsidRPr="00D37A18" w:rsidRDefault="002921F0" w:rsidP="00D5349D">
            <w:pPr>
              <w:jc w:val="center"/>
              <w:rPr>
                <w:rFonts w:asciiTheme="minorHAnsi" w:eastAsia="Times New Roman" w:hAnsiTheme="minorHAnsi" w:cs="Arial"/>
                <w:b/>
                <w:bCs/>
                <w:color w:val="000000"/>
                <w:sz w:val="20"/>
                <w:szCs w:val="20"/>
                <w:lang w:val="en-CA" w:eastAsia="en-US"/>
              </w:rPr>
            </w:pPr>
            <m:oMathPara>
              <m:oMathParaPr>
                <m:jc m:val="center"/>
              </m:oMathParaPr>
              <m:oMath>
                <m:acc>
                  <m:accPr>
                    <m:ctrlPr>
                      <w:rPr>
                        <w:rFonts w:ascii="Cambria Math" w:eastAsia="Times New Roman" w:hAnsi="Cambria Math" w:cs="Arial"/>
                        <w:b/>
                        <w:bCs/>
                        <w:iCs w:val="0"/>
                        <w:color w:val="000000"/>
                        <w:sz w:val="20"/>
                        <w:szCs w:val="20"/>
                        <w:lang w:val="en-CA" w:eastAsia="en-US"/>
                      </w:rPr>
                    </m:ctrlPr>
                  </m:accPr>
                  <m:e>
                    <m:sSub>
                      <m:sSubPr>
                        <m:ctrlPr>
                          <w:rPr>
                            <w:rFonts w:ascii="Cambria Math" w:eastAsia="Times New Roman" w:hAnsi="Cambria Math" w:cs="Arial"/>
                            <w:b/>
                            <w:bCs/>
                            <w:iCs w:val="0"/>
                            <w:color w:val="000000"/>
                            <w:sz w:val="20"/>
                            <w:szCs w:val="20"/>
                            <w:lang w:val="en-CA" w:eastAsia="en-US"/>
                          </w:rPr>
                        </m:ctrlPr>
                      </m:sSubPr>
                      <m:e>
                        <m:r>
                          <m:rPr>
                            <m:sty m:val="bi"/>
                          </m:rPr>
                          <w:rPr>
                            <w:rFonts w:ascii="Cambria Math" w:eastAsia="Times New Roman" w:hAnsi="Cambria Math" w:cs="Arial"/>
                            <w:color w:val="000000"/>
                            <w:sz w:val="20"/>
                            <w:szCs w:val="20"/>
                            <w:lang w:val="en-CA" w:eastAsia="en-US"/>
                          </w:rPr>
                          <m:t>t</m:t>
                        </m:r>
                      </m:e>
                      <m:sub>
                        <m:r>
                          <m:rPr>
                            <m:sty m:val="bi"/>
                          </m:rPr>
                          <w:rPr>
                            <w:rFonts w:ascii="Cambria Math" w:eastAsia="Times New Roman" w:hAnsi="Cambria Math" w:cs="Arial"/>
                            <w:color w:val="000000"/>
                            <w:sz w:val="20"/>
                            <w:szCs w:val="20"/>
                            <w:lang w:val="en-CA" w:eastAsia="en-US"/>
                          </w:rPr>
                          <m:t>I,d</m:t>
                        </m:r>
                      </m:sub>
                    </m:sSub>
                  </m:e>
                </m:acc>
              </m:oMath>
            </m:oMathPara>
          </w:p>
        </w:tc>
      </w:tr>
      <w:tr w:rsidR="00D5349D" w:rsidRPr="00D37A18" w14:paraId="6DA43687" w14:textId="77777777" w:rsidTr="00D5349D">
        <w:trPr>
          <w:cnfStyle w:val="000000100000" w:firstRow="0" w:lastRow="0" w:firstColumn="0" w:lastColumn="0" w:oddVBand="0" w:evenVBand="0" w:oddHBand="1" w:evenHBand="0" w:firstRowFirstColumn="0" w:firstRowLastColumn="0" w:lastRowFirstColumn="0" w:lastRowLastColumn="0"/>
          <w:trHeight w:val="320"/>
        </w:trPr>
        <w:tc>
          <w:tcPr>
            <w:tcW w:w="1300" w:type="dxa"/>
            <w:noWrap/>
            <w:hideMark/>
          </w:tcPr>
          <w:p w14:paraId="3A9E6286"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Df4c437c6</w:t>
            </w:r>
          </w:p>
        </w:tc>
        <w:tc>
          <w:tcPr>
            <w:tcW w:w="773" w:type="dxa"/>
            <w:noWrap/>
            <w:hideMark/>
          </w:tcPr>
          <w:p w14:paraId="693692A2" w14:textId="36724561"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11719</w:t>
            </w:r>
          </w:p>
        </w:tc>
      </w:tr>
      <w:tr w:rsidR="00D5349D" w:rsidRPr="00D37A18" w14:paraId="40B8D918" w14:textId="77777777" w:rsidTr="00D5349D">
        <w:trPr>
          <w:trHeight w:val="320"/>
        </w:trPr>
        <w:tc>
          <w:tcPr>
            <w:tcW w:w="1300" w:type="dxa"/>
            <w:noWrap/>
            <w:hideMark/>
          </w:tcPr>
          <w:p w14:paraId="4FCCC58A"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De6ecffb1</w:t>
            </w:r>
          </w:p>
        </w:tc>
        <w:tc>
          <w:tcPr>
            <w:tcW w:w="773" w:type="dxa"/>
            <w:noWrap/>
            <w:hideMark/>
          </w:tcPr>
          <w:p w14:paraId="7DC31991" w14:textId="1A6CAB50"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11201</w:t>
            </w:r>
          </w:p>
        </w:tc>
      </w:tr>
      <w:tr w:rsidR="00D5349D" w:rsidRPr="00D37A18" w14:paraId="50DB6FB7" w14:textId="77777777" w:rsidTr="00D5349D">
        <w:trPr>
          <w:cnfStyle w:val="000000100000" w:firstRow="0" w:lastRow="0" w:firstColumn="0" w:lastColumn="0" w:oddVBand="0" w:evenVBand="0" w:oddHBand="1" w:evenHBand="0" w:firstRowFirstColumn="0" w:firstRowLastColumn="0" w:lastRowFirstColumn="0" w:lastRowLastColumn="0"/>
          <w:trHeight w:val="320"/>
        </w:trPr>
        <w:tc>
          <w:tcPr>
            <w:tcW w:w="1300" w:type="dxa"/>
            <w:noWrap/>
            <w:hideMark/>
          </w:tcPr>
          <w:p w14:paraId="0E6D4CA8"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D370b6704</w:t>
            </w:r>
          </w:p>
        </w:tc>
        <w:tc>
          <w:tcPr>
            <w:tcW w:w="773" w:type="dxa"/>
            <w:noWrap/>
            <w:hideMark/>
          </w:tcPr>
          <w:p w14:paraId="122281D4" w14:textId="2F14ECEA"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11172</w:t>
            </w:r>
          </w:p>
        </w:tc>
      </w:tr>
      <w:tr w:rsidR="00D5349D" w:rsidRPr="00D37A18" w14:paraId="266FFE08" w14:textId="77777777" w:rsidTr="00D5349D">
        <w:trPr>
          <w:trHeight w:val="320"/>
        </w:trPr>
        <w:tc>
          <w:tcPr>
            <w:tcW w:w="1300" w:type="dxa"/>
            <w:noWrap/>
            <w:hideMark/>
          </w:tcPr>
          <w:p w14:paraId="0D59A72F"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Deb30fe81</w:t>
            </w:r>
          </w:p>
        </w:tc>
        <w:tc>
          <w:tcPr>
            <w:tcW w:w="773" w:type="dxa"/>
            <w:noWrap/>
            <w:hideMark/>
          </w:tcPr>
          <w:p w14:paraId="436F7889" w14:textId="132EE4B6"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10954</w:t>
            </w:r>
          </w:p>
        </w:tc>
      </w:tr>
      <w:tr w:rsidR="00D5349D" w:rsidRPr="00D37A18" w14:paraId="5F89779C" w14:textId="77777777" w:rsidTr="00D5349D">
        <w:trPr>
          <w:cnfStyle w:val="000000100000" w:firstRow="0" w:lastRow="0" w:firstColumn="0" w:lastColumn="0" w:oddVBand="0" w:evenVBand="0" w:oddHBand="1" w:evenHBand="0" w:firstRowFirstColumn="0" w:firstRowLastColumn="0" w:lastRowFirstColumn="0" w:lastRowLastColumn="0"/>
          <w:trHeight w:val="320"/>
        </w:trPr>
        <w:tc>
          <w:tcPr>
            <w:tcW w:w="1300" w:type="dxa"/>
            <w:noWrap/>
            <w:hideMark/>
          </w:tcPr>
          <w:p w14:paraId="31713FB7"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D8631d099</w:t>
            </w:r>
          </w:p>
        </w:tc>
        <w:tc>
          <w:tcPr>
            <w:tcW w:w="773" w:type="dxa"/>
            <w:noWrap/>
            <w:hideMark/>
          </w:tcPr>
          <w:p w14:paraId="60A61BE8" w14:textId="3040035A"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9225</w:t>
            </w:r>
          </w:p>
        </w:tc>
      </w:tr>
      <w:tr w:rsidR="00D5349D" w:rsidRPr="00D37A18" w14:paraId="43657198" w14:textId="77777777" w:rsidTr="00D5349D">
        <w:trPr>
          <w:trHeight w:val="320"/>
        </w:trPr>
        <w:tc>
          <w:tcPr>
            <w:tcW w:w="1300" w:type="dxa"/>
            <w:noWrap/>
            <w:hideMark/>
          </w:tcPr>
          <w:p w14:paraId="37BE7DD4"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D3a5774d4</w:t>
            </w:r>
          </w:p>
        </w:tc>
        <w:tc>
          <w:tcPr>
            <w:tcW w:w="773" w:type="dxa"/>
            <w:noWrap/>
            <w:hideMark/>
          </w:tcPr>
          <w:p w14:paraId="21EE05E9" w14:textId="3B01B432"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3453</w:t>
            </w:r>
          </w:p>
        </w:tc>
      </w:tr>
      <w:tr w:rsidR="00D5349D" w:rsidRPr="00D37A18" w14:paraId="5D5BF5E5" w14:textId="77777777" w:rsidTr="00D5349D">
        <w:trPr>
          <w:cnfStyle w:val="000000100000" w:firstRow="0" w:lastRow="0" w:firstColumn="0" w:lastColumn="0" w:oddVBand="0" w:evenVBand="0" w:oddHBand="1" w:evenHBand="0" w:firstRowFirstColumn="0" w:firstRowLastColumn="0" w:lastRowFirstColumn="0" w:lastRowLastColumn="0"/>
          <w:trHeight w:val="320"/>
        </w:trPr>
        <w:tc>
          <w:tcPr>
            <w:tcW w:w="1300" w:type="dxa"/>
            <w:noWrap/>
            <w:hideMark/>
          </w:tcPr>
          <w:p w14:paraId="25C3A5AB"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D4d64e670</w:t>
            </w:r>
          </w:p>
        </w:tc>
        <w:tc>
          <w:tcPr>
            <w:tcW w:w="773" w:type="dxa"/>
            <w:noWrap/>
            <w:hideMark/>
          </w:tcPr>
          <w:p w14:paraId="5DB7559B" w14:textId="58E0A25A"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2295</w:t>
            </w:r>
          </w:p>
        </w:tc>
      </w:tr>
      <w:tr w:rsidR="00D5349D" w:rsidRPr="00D37A18" w14:paraId="77CBD75E" w14:textId="77777777" w:rsidTr="00D5349D">
        <w:trPr>
          <w:trHeight w:val="320"/>
        </w:trPr>
        <w:tc>
          <w:tcPr>
            <w:tcW w:w="1300" w:type="dxa"/>
            <w:noWrap/>
            <w:hideMark/>
          </w:tcPr>
          <w:p w14:paraId="2BF5432F"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Dc4ca3122</w:t>
            </w:r>
          </w:p>
        </w:tc>
        <w:tc>
          <w:tcPr>
            <w:tcW w:w="773" w:type="dxa"/>
            <w:noWrap/>
            <w:hideMark/>
          </w:tcPr>
          <w:p w14:paraId="7B1F389D" w14:textId="5DD6C241"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2276</w:t>
            </w:r>
          </w:p>
        </w:tc>
      </w:tr>
      <w:tr w:rsidR="00D5349D" w:rsidRPr="00D37A18" w14:paraId="511A0E27" w14:textId="77777777" w:rsidTr="00D5349D">
        <w:trPr>
          <w:cnfStyle w:val="000000100000" w:firstRow="0" w:lastRow="0" w:firstColumn="0" w:lastColumn="0" w:oddVBand="0" w:evenVBand="0" w:oddHBand="1" w:evenHBand="0" w:firstRowFirstColumn="0" w:firstRowLastColumn="0" w:lastRowFirstColumn="0" w:lastRowLastColumn="0"/>
          <w:trHeight w:val="320"/>
        </w:trPr>
        <w:tc>
          <w:tcPr>
            <w:tcW w:w="1300" w:type="dxa"/>
            <w:noWrap/>
            <w:hideMark/>
          </w:tcPr>
          <w:p w14:paraId="6212268F"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De47fd735</w:t>
            </w:r>
          </w:p>
        </w:tc>
        <w:tc>
          <w:tcPr>
            <w:tcW w:w="773" w:type="dxa"/>
            <w:noWrap/>
            <w:hideMark/>
          </w:tcPr>
          <w:p w14:paraId="6D5E2E10" w14:textId="481C23B7"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2102</w:t>
            </w:r>
          </w:p>
        </w:tc>
      </w:tr>
      <w:tr w:rsidR="00D5349D" w:rsidRPr="00D37A18" w14:paraId="1345C61A" w14:textId="77777777" w:rsidTr="00D5349D">
        <w:trPr>
          <w:trHeight w:val="320"/>
        </w:trPr>
        <w:tc>
          <w:tcPr>
            <w:tcW w:w="1300" w:type="dxa"/>
            <w:noWrap/>
            <w:hideMark/>
          </w:tcPr>
          <w:p w14:paraId="6F9DCF33"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Dce483c2d</w:t>
            </w:r>
          </w:p>
        </w:tc>
        <w:tc>
          <w:tcPr>
            <w:tcW w:w="773" w:type="dxa"/>
            <w:noWrap/>
            <w:hideMark/>
          </w:tcPr>
          <w:p w14:paraId="1422B9FC" w14:textId="7301B07C"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1712</w:t>
            </w:r>
          </w:p>
        </w:tc>
      </w:tr>
      <w:tr w:rsidR="00D5349D" w:rsidRPr="00D37A18" w14:paraId="319D4E5B" w14:textId="77777777" w:rsidTr="00D5349D">
        <w:trPr>
          <w:cnfStyle w:val="000000100000" w:firstRow="0" w:lastRow="0" w:firstColumn="0" w:lastColumn="0" w:oddVBand="0" w:evenVBand="0" w:oddHBand="1" w:evenHBand="0" w:firstRowFirstColumn="0" w:firstRowLastColumn="0" w:lastRowFirstColumn="0" w:lastRowLastColumn="0"/>
          <w:trHeight w:val="320"/>
        </w:trPr>
        <w:tc>
          <w:tcPr>
            <w:tcW w:w="1300" w:type="dxa"/>
            <w:noWrap/>
            <w:hideMark/>
          </w:tcPr>
          <w:p w14:paraId="76CD86D8"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Df9d7ae3d</w:t>
            </w:r>
          </w:p>
        </w:tc>
        <w:tc>
          <w:tcPr>
            <w:tcW w:w="773" w:type="dxa"/>
            <w:noWrap/>
            <w:hideMark/>
          </w:tcPr>
          <w:p w14:paraId="45BAFD89" w14:textId="00D3FB4B"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1696</w:t>
            </w:r>
          </w:p>
        </w:tc>
      </w:tr>
      <w:tr w:rsidR="00D5349D" w:rsidRPr="00D37A18" w14:paraId="24053ADD" w14:textId="77777777" w:rsidTr="00D5349D">
        <w:trPr>
          <w:trHeight w:val="320"/>
        </w:trPr>
        <w:tc>
          <w:tcPr>
            <w:tcW w:w="1300" w:type="dxa"/>
            <w:noWrap/>
            <w:hideMark/>
          </w:tcPr>
          <w:p w14:paraId="7AD3CDE0"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D382ad443</w:t>
            </w:r>
          </w:p>
        </w:tc>
        <w:tc>
          <w:tcPr>
            <w:tcW w:w="773" w:type="dxa"/>
            <w:noWrap/>
            <w:hideMark/>
          </w:tcPr>
          <w:p w14:paraId="2A8DFBE5" w14:textId="6DA11DB6"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1686</w:t>
            </w:r>
          </w:p>
        </w:tc>
      </w:tr>
      <w:tr w:rsidR="00D5349D" w:rsidRPr="00D37A18" w14:paraId="7133E97A" w14:textId="77777777" w:rsidTr="00D5349D">
        <w:trPr>
          <w:cnfStyle w:val="000000100000" w:firstRow="0" w:lastRow="0" w:firstColumn="0" w:lastColumn="0" w:oddVBand="0" w:evenVBand="0" w:oddHBand="1" w:evenHBand="0" w:firstRowFirstColumn="0" w:firstRowLastColumn="0" w:lastRowFirstColumn="0" w:lastRowLastColumn="0"/>
          <w:trHeight w:val="320"/>
        </w:trPr>
        <w:tc>
          <w:tcPr>
            <w:tcW w:w="1300" w:type="dxa"/>
            <w:noWrap/>
            <w:hideMark/>
          </w:tcPr>
          <w:p w14:paraId="77AFEC60"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Ddf39fd18</w:t>
            </w:r>
          </w:p>
        </w:tc>
        <w:tc>
          <w:tcPr>
            <w:tcW w:w="773" w:type="dxa"/>
            <w:noWrap/>
            <w:hideMark/>
          </w:tcPr>
          <w:p w14:paraId="330C12A4" w14:textId="1B3857DA"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1560</w:t>
            </w:r>
          </w:p>
        </w:tc>
      </w:tr>
      <w:tr w:rsidR="00D5349D" w:rsidRPr="00D37A18" w14:paraId="313B630D" w14:textId="77777777" w:rsidTr="00D5349D">
        <w:trPr>
          <w:trHeight w:val="320"/>
        </w:trPr>
        <w:tc>
          <w:tcPr>
            <w:tcW w:w="1300" w:type="dxa"/>
            <w:noWrap/>
            <w:hideMark/>
          </w:tcPr>
          <w:p w14:paraId="6F90ED98"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D632cec06</w:t>
            </w:r>
          </w:p>
        </w:tc>
        <w:tc>
          <w:tcPr>
            <w:tcW w:w="773" w:type="dxa"/>
            <w:noWrap/>
            <w:hideMark/>
          </w:tcPr>
          <w:p w14:paraId="25F7DF39" w14:textId="1680337F"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1051</w:t>
            </w:r>
          </w:p>
        </w:tc>
      </w:tr>
      <w:tr w:rsidR="00D5349D" w:rsidRPr="00D37A18" w14:paraId="57BCD52B" w14:textId="77777777" w:rsidTr="00D5349D">
        <w:trPr>
          <w:cnfStyle w:val="000000100000" w:firstRow="0" w:lastRow="0" w:firstColumn="0" w:lastColumn="0" w:oddVBand="0" w:evenVBand="0" w:oddHBand="1" w:evenHBand="0" w:firstRowFirstColumn="0" w:firstRowLastColumn="0" w:lastRowFirstColumn="0" w:lastRowLastColumn="0"/>
          <w:trHeight w:val="320"/>
        </w:trPr>
        <w:tc>
          <w:tcPr>
            <w:tcW w:w="1300" w:type="dxa"/>
            <w:noWrap/>
            <w:hideMark/>
          </w:tcPr>
          <w:p w14:paraId="4E53BF4A"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Dffcf5456</w:t>
            </w:r>
          </w:p>
        </w:tc>
        <w:tc>
          <w:tcPr>
            <w:tcW w:w="773" w:type="dxa"/>
            <w:noWrap/>
            <w:hideMark/>
          </w:tcPr>
          <w:p w14:paraId="7DDE645A" w14:textId="0A2F2207"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715</w:t>
            </w:r>
          </w:p>
        </w:tc>
      </w:tr>
      <w:tr w:rsidR="00D5349D" w:rsidRPr="00D37A18" w14:paraId="41A0DBA7" w14:textId="77777777" w:rsidTr="00D5349D">
        <w:trPr>
          <w:trHeight w:val="320"/>
        </w:trPr>
        <w:tc>
          <w:tcPr>
            <w:tcW w:w="1300" w:type="dxa"/>
            <w:noWrap/>
            <w:hideMark/>
          </w:tcPr>
          <w:p w14:paraId="024AB1DC"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D78b5bbd8</w:t>
            </w:r>
          </w:p>
        </w:tc>
        <w:tc>
          <w:tcPr>
            <w:tcW w:w="773" w:type="dxa"/>
            <w:noWrap/>
            <w:hideMark/>
          </w:tcPr>
          <w:p w14:paraId="0695F33B" w14:textId="23689AD3"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629</w:t>
            </w:r>
          </w:p>
        </w:tc>
      </w:tr>
      <w:tr w:rsidR="00D5349D" w:rsidRPr="00D37A18" w14:paraId="0EC232C2" w14:textId="77777777" w:rsidTr="00D5349D">
        <w:trPr>
          <w:cnfStyle w:val="000000100000" w:firstRow="0" w:lastRow="0" w:firstColumn="0" w:lastColumn="0" w:oddVBand="0" w:evenVBand="0" w:oddHBand="1" w:evenHBand="0" w:firstRowFirstColumn="0" w:firstRowLastColumn="0" w:lastRowFirstColumn="0" w:lastRowLastColumn="0"/>
          <w:trHeight w:val="320"/>
        </w:trPr>
        <w:tc>
          <w:tcPr>
            <w:tcW w:w="1300" w:type="dxa"/>
            <w:noWrap/>
            <w:hideMark/>
          </w:tcPr>
          <w:p w14:paraId="53176F7F"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D7d40a4c0</w:t>
            </w:r>
          </w:p>
        </w:tc>
        <w:tc>
          <w:tcPr>
            <w:tcW w:w="773" w:type="dxa"/>
            <w:noWrap/>
            <w:hideMark/>
          </w:tcPr>
          <w:p w14:paraId="451D43E3" w14:textId="7FB6A348"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586</w:t>
            </w:r>
          </w:p>
        </w:tc>
      </w:tr>
      <w:tr w:rsidR="00D5349D" w:rsidRPr="00D37A18" w14:paraId="00C48F3C" w14:textId="77777777" w:rsidTr="00D5349D">
        <w:trPr>
          <w:trHeight w:val="320"/>
        </w:trPr>
        <w:tc>
          <w:tcPr>
            <w:tcW w:w="1300" w:type="dxa"/>
            <w:noWrap/>
            <w:hideMark/>
          </w:tcPr>
          <w:p w14:paraId="4B220768"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D8d42bfa1</w:t>
            </w:r>
          </w:p>
        </w:tc>
        <w:tc>
          <w:tcPr>
            <w:tcW w:w="773" w:type="dxa"/>
            <w:noWrap/>
            <w:hideMark/>
          </w:tcPr>
          <w:p w14:paraId="7382ECD5" w14:textId="31811A50"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571</w:t>
            </w:r>
          </w:p>
        </w:tc>
      </w:tr>
      <w:tr w:rsidR="00D5349D" w:rsidRPr="00D37A18" w14:paraId="456AF6E5" w14:textId="77777777" w:rsidTr="00D5349D">
        <w:trPr>
          <w:cnfStyle w:val="000000100000" w:firstRow="0" w:lastRow="0" w:firstColumn="0" w:lastColumn="0" w:oddVBand="0" w:evenVBand="0" w:oddHBand="1" w:evenHBand="0" w:firstRowFirstColumn="0" w:firstRowLastColumn="0" w:lastRowFirstColumn="0" w:lastRowLastColumn="0"/>
          <w:trHeight w:val="320"/>
        </w:trPr>
        <w:tc>
          <w:tcPr>
            <w:tcW w:w="1300" w:type="dxa"/>
            <w:noWrap/>
            <w:hideMark/>
          </w:tcPr>
          <w:p w14:paraId="0FB79AFC"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Db1da243f</w:t>
            </w:r>
          </w:p>
        </w:tc>
        <w:tc>
          <w:tcPr>
            <w:tcW w:w="773" w:type="dxa"/>
            <w:noWrap/>
            <w:hideMark/>
          </w:tcPr>
          <w:p w14:paraId="11C17324" w14:textId="34D3D6C2"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563</w:t>
            </w:r>
          </w:p>
        </w:tc>
      </w:tr>
      <w:tr w:rsidR="00D5349D" w:rsidRPr="00D37A18" w14:paraId="5D4EB099" w14:textId="77777777" w:rsidTr="00D5349D">
        <w:trPr>
          <w:trHeight w:val="320"/>
        </w:trPr>
        <w:tc>
          <w:tcPr>
            <w:tcW w:w="1300" w:type="dxa"/>
            <w:noWrap/>
            <w:hideMark/>
          </w:tcPr>
          <w:p w14:paraId="338E83F9"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D24f68bb1</w:t>
            </w:r>
          </w:p>
        </w:tc>
        <w:tc>
          <w:tcPr>
            <w:tcW w:w="773" w:type="dxa"/>
            <w:noWrap/>
            <w:hideMark/>
          </w:tcPr>
          <w:p w14:paraId="7D69C244" w14:textId="3AF79F3F"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490</w:t>
            </w:r>
          </w:p>
        </w:tc>
      </w:tr>
      <w:tr w:rsidR="00D5349D" w:rsidRPr="00D37A18" w14:paraId="44620B6F" w14:textId="77777777" w:rsidTr="00D5349D">
        <w:trPr>
          <w:cnfStyle w:val="000000100000" w:firstRow="0" w:lastRow="0" w:firstColumn="0" w:lastColumn="0" w:oddVBand="0" w:evenVBand="0" w:oddHBand="1" w:evenHBand="0" w:firstRowFirstColumn="0" w:firstRowLastColumn="0" w:lastRowFirstColumn="0" w:lastRowLastColumn="0"/>
          <w:trHeight w:val="320"/>
        </w:trPr>
        <w:tc>
          <w:tcPr>
            <w:tcW w:w="1300" w:type="dxa"/>
            <w:noWrap/>
            <w:hideMark/>
          </w:tcPr>
          <w:p w14:paraId="2ED9CE33"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Dda6e41cc</w:t>
            </w:r>
          </w:p>
        </w:tc>
        <w:tc>
          <w:tcPr>
            <w:tcW w:w="773" w:type="dxa"/>
            <w:noWrap/>
            <w:hideMark/>
          </w:tcPr>
          <w:p w14:paraId="74C85497" w14:textId="7DA51A68"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410</w:t>
            </w:r>
          </w:p>
        </w:tc>
      </w:tr>
      <w:tr w:rsidR="00D5349D" w:rsidRPr="00D37A18" w14:paraId="1EBBF171" w14:textId="77777777" w:rsidTr="00D5349D">
        <w:trPr>
          <w:trHeight w:val="320"/>
        </w:trPr>
        <w:tc>
          <w:tcPr>
            <w:tcW w:w="1300" w:type="dxa"/>
            <w:noWrap/>
            <w:hideMark/>
          </w:tcPr>
          <w:p w14:paraId="005D6E6E"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Dcc426589</w:t>
            </w:r>
          </w:p>
        </w:tc>
        <w:tc>
          <w:tcPr>
            <w:tcW w:w="773" w:type="dxa"/>
            <w:noWrap/>
            <w:hideMark/>
          </w:tcPr>
          <w:p w14:paraId="1B6221EB" w14:textId="202AA6E4"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406</w:t>
            </w:r>
          </w:p>
        </w:tc>
      </w:tr>
      <w:tr w:rsidR="00D5349D" w:rsidRPr="00D37A18" w14:paraId="5BCCCFCC" w14:textId="77777777" w:rsidTr="00D5349D">
        <w:trPr>
          <w:cnfStyle w:val="000000100000" w:firstRow="0" w:lastRow="0" w:firstColumn="0" w:lastColumn="0" w:oddVBand="0" w:evenVBand="0" w:oddHBand="1" w:evenHBand="0" w:firstRowFirstColumn="0" w:firstRowLastColumn="0" w:lastRowFirstColumn="0" w:lastRowLastColumn="0"/>
          <w:trHeight w:val="320"/>
        </w:trPr>
        <w:tc>
          <w:tcPr>
            <w:tcW w:w="1300" w:type="dxa"/>
            <w:noWrap/>
            <w:hideMark/>
          </w:tcPr>
          <w:p w14:paraId="2B2A3F57"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D31fc4c60</w:t>
            </w:r>
          </w:p>
        </w:tc>
        <w:tc>
          <w:tcPr>
            <w:tcW w:w="773" w:type="dxa"/>
            <w:noWrap/>
            <w:hideMark/>
          </w:tcPr>
          <w:p w14:paraId="0ECCA46E" w14:textId="08BB96E6"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379</w:t>
            </w:r>
          </w:p>
        </w:tc>
      </w:tr>
      <w:tr w:rsidR="00D5349D" w:rsidRPr="00D37A18" w14:paraId="0F5C3E3F" w14:textId="77777777" w:rsidTr="00D5349D">
        <w:trPr>
          <w:trHeight w:val="320"/>
        </w:trPr>
        <w:tc>
          <w:tcPr>
            <w:tcW w:w="1300" w:type="dxa"/>
            <w:noWrap/>
            <w:hideMark/>
          </w:tcPr>
          <w:p w14:paraId="5B4CBC05"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D66c37442</w:t>
            </w:r>
          </w:p>
        </w:tc>
        <w:tc>
          <w:tcPr>
            <w:tcW w:w="773" w:type="dxa"/>
            <w:noWrap/>
            <w:hideMark/>
          </w:tcPr>
          <w:p w14:paraId="29D5EFC6" w14:textId="3F0F4447"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290</w:t>
            </w:r>
          </w:p>
        </w:tc>
      </w:tr>
      <w:tr w:rsidR="00D5349D" w:rsidRPr="00D37A18" w14:paraId="1F2CF7AC" w14:textId="77777777" w:rsidTr="00D5349D">
        <w:trPr>
          <w:cnfStyle w:val="000000100000" w:firstRow="0" w:lastRow="0" w:firstColumn="0" w:lastColumn="0" w:oddVBand="0" w:evenVBand="0" w:oddHBand="1" w:evenHBand="0" w:firstRowFirstColumn="0" w:firstRowLastColumn="0" w:lastRowFirstColumn="0" w:lastRowLastColumn="0"/>
          <w:trHeight w:val="320"/>
        </w:trPr>
        <w:tc>
          <w:tcPr>
            <w:tcW w:w="1300" w:type="dxa"/>
            <w:noWrap/>
            <w:hideMark/>
          </w:tcPr>
          <w:p w14:paraId="60CCBD05"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Dda9abc03</w:t>
            </w:r>
          </w:p>
        </w:tc>
        <w:tc>
          <w:tcPr>
            <w:tcW w:w="773" w:type="dxa"/>
            <w:noWrap/>
            <w:hideMark/>
          </w:tcPr>
          <w:p w14:paraId="297C4342" w14:textId="7107A111"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238</w:t>
            </w:r>
          </w:p>
        </w:tc>
      </w:tr>
      <w:tr w:rsidR="00D5349D" w:rsidRPr="00D37A18" w14:paraId="1B9F0CCF" w14:textId="77777777" w:rsidTr="00D5349D">
        <w:trPr>
          <w:trHeight w:val="320"/>
        </w:trPr>
        <w:tc>
          <w:tcPr>
            <w:tcW w:w="1300" w:type="dxa"/>
            <w:noWrap/>
            <w:hideMark/>
          </w:tcPr>
          <w:p w14:paraId="1B2639E8"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D6ad13412</w:t>
            </w:r>
          </w:p>
        </w:tc>
        <w:tc>
          <w:tcPr>
            <w:tcW w:w="773" w:type="dxa"/>
            <w:noWrap/>
            <w:hideMark/>
          </w:tcPr>
          <w:p w14:paraId="24884A81" w14:textId="3DA30893"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224</w:t>
            </w:r>
          </w:p>
        </w:tc>
      </w:tr>
      <w:tr w:rsidR="00D5349D" w:rsidRPr="00D37A18" w14:paraId="2E30E493" w14:textId="77777777" w:rsidTr="00D5349D">
        <w:trPr>
          <w:cnfStyle w:val="000000100000" w:firstRow="0" w:lastRow="0" w:firstColumn="0" w:lastColumn="0" w:oddVBand="0" w:evenVBand="0" w:oddHBand="1" w:evenHBand="0" w:firstRowFirstColumn="0" w:firstRowLastColumn="0" w:lastRowFirstColumn="0" w:lastRowLastColumn="0"/>
          <w:trHeight w:val="320"/>
        </w:trPr>
        <w:tc>
          <w:tcPr>
            <w:tcW w:w="1300" w:type="dxa"/>
            <w:noWrap/>
            <w:hideMark/>
          </w:tcPr>
          <w:p w14:paraId="3FBB21CA"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De3250c32</w:t>
            </w:r>
          </w:p>
        </w:tc>
        <w:tc>
          <w:tcPr>
            <w:tcW w:w="773" w:type="dxa"/>
            <w:noWrap/>
            <w:hideMark/>
          </w:tcPr>
          <w:p w14:paraId="090C0BE4" w14:textId="5F2234E8"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215</w:t>
            </w:r>
          </w:p>
        </w:tc>
      </w:tr>
      <w:tr w:rsidR="00D5349D" w:rsidRPr="00D37A18" w14:paraId="393AE1CB" w14:textId="77777777" w:rsidTr="00D5349D">
        <w:trPr>
          <w:trHeight w:val="320"/>
        </w:trPr>
        <w:tc>
          <w:tcPr>
            <w:tcW w:w="1300" w:type="dxa"/>
            <w:noWrap/>
            <w:hideMark/>
          </w:tcPr>
          <w:p w14:paraId="24BD9E77"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D7fafb171</w:t>
            </w:r>
          </w:p>
        </w:tc>
        <w:tc>
          <w:tcPr>
            <w:tcW w:w="773" w:type="dxa"/>
            <w:noWrap/>
            <w:hideMark/>
          </w:tcPr>
          <w:p w14:paraId="19750483" w14:textId="4F915D13"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185</w:t>
            </w:r>
          </w:p>
        </w:tc>
      </w:tr>
      <w:tr w:rsidR="00D5349D" w:rsidRPr="00D37A18" w14:paraId="26CAD3D9" w14:textId="77777777" w:rsidTr="00D5349D">
        <w:trPr>
          <w:cnfStyle w:val="000000100000" w:firstRow="0" w:lastRow="0" w:firstColumn="0" w:lastColumn="0" w:oddVBand="0" w:evenVBand="0" w:oddHBand="1" w:evenHBand="0" w:firstRowFirstColumn="0" w:firstRowLastColumn="0" w:lastRowFirstColumn="0" w:lastRowLastColumn="0"/>
          <w:trHeight w:val="320"/>
        </w:trPr>
        <w:tc>
          <w:tcPr>
            <w:tcW w:w="1300" w:type="dxa"/>
            <w:noWrap/>
            <w:hideMark/>
          </w:tcPr>
          <w:p w14:paraId="22F4F82C"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Df80c7503</w:t>
            </w:r>
          </w:p>
        </w:tc>
        <w:tc>
          <w:tcPr>
            <w:tcW w:w="773" w:type="dxa"/>
            <w:noWrap/>
            <w:hideMark/>
          </w:tcPr>
          <w:p w14:paraId="2AE17824" w14:textId="71929F83"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161</w:t>
            </w:r>
          </w:p>
        </w:tc>
      </w:tr>
      <w:tr w:rsidR="00D5349D" w:rsidRPr="00D37A18" w14:paraId="30832DE1" w14:textId="77777777" w:rsidTr="00D5349D">
        <w:trPr>
          <w:trHeight w:val="320"/>
        </w:trPr>
        <w:tc>
          <w:tcPr>
            <w:tcW w:w="1300" w:type="dxa"/>
            <w:noWrap/>
            <w:hideMark/>
          </w:tcPr>
          <w:p w14:paraId="4E2DEC58"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Dd2cf4606</w:t>
            </w:r>
          </w:p>
        </w:tc>
        <w:tc>
          <w:tcPr>
            <w:tcW w:w="773" w:type="dxa"/>
            <w:noWrap/>
            <w:hideMark/>
          </w:tcPr>
          <w:p w14:paraId="52D0D4DE" w14:textId="5967FD2F"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150</w:t>
            </w:r>
          </w:p>
        </w:tc>
      </w:tr>
      <w:tr w:rsidR="00D5349D" w:rsidRPr="00D37A18" w14:paraId="7A052EDC" w14:textId="77777777" w:rsidTr="00D5349D">
        <w:trPr>
          <w:cnfStyle w:val="000000100000" w:firstRow="0" w:lastRow="0" w:firstColumn="0" w:lastColumn="0" w:oddVBand="0" w:evenVBand="0" w:oddHBand="1" w:evenHBand="0" w:firstRowFirstColumn="0" w:firstRowLastColumn="0" w:lastRowFirstColumn="0" w:lastRowLastColumn="0"/>
          <w:trHeight w:val="320"/>
        </w:trPr>
        <w:tc>
          <w:tcPr>
            <w:tcW w:w="1300" w:type="dxa"/>
            <w:noWrap/>
            <w:hideMark/>
          </w:tcPr>
          <w:p w14:paraId="3383D36D"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D434a7559</w:t>
            </w:r>
          </w:p>
        </w:tc>
        <w:tc>
          <w:tcPr>
            <w:tcW w:w="773" w:type="dxa"/>
            <w:noWrap/>
            <w:hideMark/>
          </w:tcPr>
          <w:p w14:paraId="6352C966" w14:textId="2514491D"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83</w:t>
            </w:r>
          </w:p>
        </w:tc>
      </w:tr>
      <w:tr w:rsidR="00D5349D" w:rsidRPr="00D37A18" w14:paraId="0FECEDCE" w14:textId="77777777" w:rsidTr="00D5349D">
        <w:trPr>
          <w:trHeight w:val="320"/>
        </w:trPr>
        <w:tc>
          <w:tcPr>
            <w:tcW w:w="1300" w:type="dxa"/>
            <w:noWrap/>
            <w:hideMark/>
          </w:tcPr>
          <w:p w14:paraId="33E3A1D6" w14:textId="77777777" w:rsidR="00D5349D" w:rsidRPr="00D37A18" w:rsidRDefault="00D5349D" w:rsidP="00D5349D">
            <w:pPr>
              <w:jc w:val="left"/>
              <w:rPr>
                <w:rFonts w:eastAsia="Times New Roman" w:cs="Arial"/>
                <w:color w:val="000000"/>
                <w:sz w:val="20"/>
                <w:szCs w:val="20"/>
                <w:lang w:val="en-CA" w:eastAsia="en-US"/>
              </w:rPr>
            </w:pPr>
            <w:r w:rsidRPr="00D37A18">
              <w:rPr>
                <w:rFonts w:eastAsia="Times New Roman" w:cs="Arial"/>
                <w:color w:val="000000"/>
                <w:sz w:val="20"/>
                <w:szCs w:val="20"/>
                <w:lang w:val="en-CA" w:eastAsia="en-US"/>
              </w:rPr>
              <w:t>Da889b0d3</w:t>
            </w:r>
          </w:p>
        </w:tc>
        <w:tc>
          <w:tcPr>
            <w:tcW w:w="773" w:type="dxa"/>
            <w:noWrap/>
            <w:hideMark/>
          </w:tcPr>
          <w:p w14:paraId="3EC46895" w14:textId="0B849075" w:rsidR="00D5349D" w:rsidRPr="00D37A18" w:rsidRDefault="00D5349D" w:rsidP="00D5349D">
            <w:pPr>
              <w:jc w:val="right"/>
              <w:rPr>
                <w:rFonts w:eastAsia="Times New Roman" w:cs="Arial"/>
                <w:color w:val="000000"/>
                <w:sz w:val="20"/>
                <w:szCs w:val="20"/>
                <w:lang w:val="en-CA" w:eastAsia="en-US"/>
              </w:rPr>
            </w:pPr>
            <w:r w:rsidRPr="0027292C">
              <w:rPr>
                <w:rFonts w:cs="Arial"/>
                <w:color w:val="000000"/>
                <w:sz w:val="20"/>
                <w:szCs w:val="20"/>
              </w:rPr>
              <w:t>76</w:t>
            </w:r>
          </w:p>
        </w:tc>
      </w:tr>
    </w:tbl>
    <w:p w14:paraId="204432F3" w14:textId="77777777" w:rsidR="00D37A18" w:rsidRDefault="00D37A18" w:rsidP="002A2CB0">
      <w:pPr>
        <w:rPr>
          <w:rFonts w:cs="Gill Sans Light"/>
        </w:rPr>
        <w:sectPr w:rsidR="00D37A18" w:rsidSect="00D37A18">
          <w:type w:val="continuous"/>
          <w:pgSz w:w="12240" w:h="15840"/>
          <w:pgMar w:top="1440" w:right="1440" w:bottom="1440" w:left="1440" w:header="708" w:footer="708" w:gutter="0"/>
          <w:cols w:num="3" w:space="708"/>
          <w:docGrid w:linePitch="360"/>
        </w:sectPr>
      </w:pPr>
    </w:p>
    <w:p w14:paraId="33BA5E1F" w14:textId="39E1A358" w:rsidR="002A2CB0" w:rsidRPr="00B5549D" w:rsidRDefault="002A2CB0" w:rsidP="002A2CB0">
      <w:pPr>
        <w:rPr>
          <w:rFonts w:cs="Gill Sans Light"/>
        </w:rPr>
      </w:pPr>
    </w:p>
    <w:p w14:paraId="0FB9A87A" w14:textId="77777777" w:rsidR="002A2CB0" w:rsidRDefault="002A2CB0" w:rsidP="002A2CB0">
      <w:pPr>
        <w:pStyle w:val="Heading3"/>
      </w:pPr>
      <w:r w:rsidRPr="00B5549D">
        <w:lastRenderedPageBreak/>
        <w:t>Propensity Weights</w:t>
      </w:r>
    </w:p>
    <w:p w14:paraId="5041FD5E" w14:textId="449B3D18" w:rsidR="002A2CB0" w:rsidRDefault="002A2CB0" w:rsidP="001C53D7">
      <w:pPr>
        <w:rPr>
          <w:rFonts w:cs="Gill Sans Light"/>
        </w:rPr>
      </w:pPr>
      <w:r>
        <w:rPr>
          <w:rFonts w:cs="Gill Sans Light"/>
        </w:rPr>
        <w:t xml:space="preserve">The propensity score approach to non-response adjustment attempts </w:t>
      </w:r>
      <w:r w:rsidR="00790A74">
        <w:rPr>
          <w:rFonts w:cs="Gill Sans Light"/>
        </w:rPr>
        <w:t>to</w:t>
      </w:r>
      <w:r>
        <w:rPr>
          <w:rFonts w:cs="Gill Sans Light"/>
        </w:rPr>
        <w:t xml:space="preserve"> model and predict the non-response probability for each in-sample unit, given </w:t>
      </w:r>
      <w:r w:rsidR="00C53F86">
        <w:rPr>
          <w:rFonts w:cs="Gill Sans Light"/>
        </w:rPr>
        <w:t>several</w:t>
      </w:r>
      <w:r>
        <w:rPr>
          <w:rFonts w:cs="Gill Sans Light"/>
        </w:rPr>
        <w:t xml:space="preserve"> auxiliary covariates. </w:t>
      </w:r>
    </w:p>
    <w:p w14:paraId="72D76A87" w14:textId="0A78681F" w:rsidR="002A2CB0" w:rsidRDefault="002A2CB0" w:rsidP="0008169C">
      <w:pPr>
        <w:rPr>
          <w:rFonts w:cs="Gill Sans Light"/>
        </w:rPr>
      </w:pPr>
      <w:r>
        <w:rPr>
          <w:rFonts w:cs="Gill Sans Light"/>
        </w:rPr>
        <w:t xml:space="preserve">The assumptions with this approach are that the response propensities can be known based on </w:t>
      </w:r>
      <w:r w:rsidR="00C53F86">
        <w:rPr>
          <w:rFonts w:cs="Gill Sans Light"/>
        </w:rPr>
        <w:t>several</w:t>
      </w:r>
      <w:r>
        <w:rPr>
          <w:rFonts w:cs="Gill Sans Light"/>
        </w:rPr>
        <w:t xml:space="preserve"> external features, and that this information can be used to ‘adjust out’ the non-response bias. The propensity weight is obtained by dividing the base weight by the estimated response propensities </w:t>
      </w:r>
      <m:oMath>
        <m:acc>
          <m:accPr>
            <m:ctrlPr>
              <w:rPr>
                <w:rFonts w:ascii="Cambria Math" w:hAnsi="Cambria Math" w:cs="Gill Sans Light"/>
                <w:i/>
              </w:rPr>
            </m:ctrlPr>
          </m:accPr>
          <m:e>
            <m:sSub>
              <m:sSubPr>
                <m:ctrlPr>
                  <w:rPr>
                    <w:rFonts w:ascii="Cambria Math" w:hAnsi="Cambria Math" w:cs="Gill Sans Light"/>
                    <w:i/>
                  </w:rPr>
                </m:ctrlPr>
              </m:sSubPr>
              <m:e>
                <m:r>
                  <w:rPr>
                    <w:rFonts w:ascii="Cambria Math" w:hAnsi="Cambria Math" w:cs="Gill Sans Light"/>
                  </w:rPr>
                  <m:t>ϕ</m:t>
                </m:r>
              </m:e>
              <m:sub>
                <m:r>
                  <w:rPr>
                    <w:rFonts w:ascii="Cambria Math" w:hAnsi="Cambria Math" w:cs="Gill Sans Light"/>
                  </w:rPr>
                  <m:t>k</m:t>
                </m:r>
              </m:sub>
            </m:sSub>
          </m:e>
        </m:acc>
      </m:oMath>
      <w:r>
        <w:rPr>
          <w:rFonts w:eastAsiaTheme="minorEastAsia" w:cs="Gill Sans Light"/>
        </w:rPr>
        <w:t xml:space="preserve"> for the </w:t>
      </w:r>
      <w:r w:rsidRPr="00F1703B">
        <w:rPr>
          <w:rFonts w:eastAsiaTheme="minorEastAsia" w:cs="Gill Sans Light"/>
          <w:i/>
          <w:iCs/>
        </w:rPr>
        <w:t>k</w:t>
      </w:r>
      <w:r>
        <w:rPr>
          <w:rFonts w:eastAsiaTheme="minorEastAsia" w:cs="Gill Sans Light"/>
        </w:rPr>
        <w:t xml:space="preserve">th element. These propensities are captured by the </w:t>
      </w:r>
      <w:r w:rsidR="0091527E">
        <w:rPr>
          <w:rFonts w:eastAsiaTheme="minorEastAsia" w:cs="Gill Sans Light"/>
        </w:rPr>
        <w:t>“</w:t>
      </w:r>
      <w:r w:rsidRPr="00BB0F3C">
        <w:rPr>
          <w:rFonts w:ascii="Courier" w:eastAsiaTheme="minorEastAsia" w:hAnsi="Courier" w:cs="Gill Sans Light"/>
        </w:rPr>
        <w:t>propensity</w:t>
      </w:r>
      <w:r w:rsidR="0091527E">
        <w:rPr>
          <w:rFonts w:ascii="Courier" w:eastAsiaTheme="minorEastAsia" w:hAnsi="Courier" w:cs="Gill Sans Light"/>
        </w:rPr>
        <w:t>”</w:t>
      </w:r>
      <w:r w:rsidRPr="00BB0F3C">
        <w:rPr>
          <w:rFonts w:eastAsiaTheme="minorEastAsia" w:cs="Gill Sans Light"/>
        </w:rPr>
        <w:t xml:space="preserve"> </w:t>
      </w:r>
      <w:r>
        <w:rPr>
          <w:rFonts w:eastAsiaTheme="minorEastAsia" w:cs="Gill Sans Light"/>
        </w:rPr>
        <w:t>variable in the data.</w:t>
      </w:r>
    </w:p>
    <w:p w14:paraId="2C410ED0" w14:textId="7FE82963" w:rsidR="002A2CB0" w:rsidRDefault="002A2CB0" w:rsidP="000963D3">
      <w:pPr>
        <w:rPr>
          <w:rFonts w:cs="Gill Sans Light"/>
        </w:rPr>
      </w:pPr>
      <w:r>
        <w:rPr>
          <w:rFonts w:cs="Gill Sans Light"/>
        </w:rPr>
        <w:t xml:space="preserve">For the </w:t>
      </w:r>
      <w:r w:rsidR="0008169C">
        <w:rPr>
          <w:rFonts w:cs="Gill Sans Light"/>
        </w:rPr>
        <w:t xml:space="preserve">2018 </w:t>
      </w:r>
      <w:r>
        <w:rPr>
          <w:rFonts w:cs="Gill Sans Light"/>
        </w:rPr>
        <w:t xml:space="preserve">MSE survey, the response propensities are calculated using </w:t>
      </w:r>
      <w:r w:rsidR="00D17776">
        <w:rPr>
          <w:rFonts w:cs="Gill Sans Light"/>
        </w:rPr>
        <w:t xml:space="preserve">regularized </w:t>
      </w:r>
      <w:r>
        <w:rPr>
          <w:rFonts w:cs="Gill Sans Light"/>
        </w:rPr>
        <w:t xml:space="preserve">boosted trees that rely on random forests as a base learner.  The model is trained </w:t>
      </w:r>
      <w:r w:rsidR="00E55C49">
        <w:rPr>
          <w:rFonts w:cs="Gill Sans Light"/>
        </w:rPr>
        <w:t>on the intended sample drawn from the stage I frame</w:t>
      </w:r>
      <w:r>
        <w:rPr>
          <w:rFonts w:cs="Gill Sans Light"/>
        </w:rPr>
        <w:t>, which includes auxiliary variables such as sector, municipality, sex of the owner, type of building (commercial/residential), and the number of employees. The final model was chosen using 10-fold cross validation, using the AUC measure from the receiver operating characteristic (ROC) as a measure of fit. The final model achieves an</w:t>
      </w:r>
      <w:r w:rsidR="002C4D4F">
        <w:rPr>
          <w:rFonts w:cs="Gill Sans Light"/>
        </w:rPr>
        <w:t xml:space="preserve"> estimated</w:t>
      </w:r>
      <w:r>
        <w:rPr>
          <w:rFonts w:cs="Gill Sans Light"/>
        </w:rPr>
        <w:t xml:space="preserve"> AUC of </w:t>
      </w:r>
      <w:r w:rsidR="0008169C">
        <w:rPr>
          <w:rFonts w:cs="Gill Sans Light"/>
        </w:rPr>
        <w:t>0.597</w:t>
      </w:r>
      <w:r>
        <w:rPr>
          <w:rFonts w:cs="Gill Sans Light"/>
        </w:rPr>
        <w:t xml:space="preserve">, indicating that the auxiliary variables are generally weak in their ability to predict response. </w:t>
      </w:r>
      <w:r w:rsidRPr="0071724D">
        <w:rPr>
          <w:rFonts w:cs="Gill Sans Light"/>
        </w:rPr>
        <w:t xml:space="preserve">The best model </w:t>
      </w:r>
      <w:r>
        <w:rPr>
          <w:rFonts w:cs="Gill Sans Light"/>
        </w:rPr>
        <w:t>accurately predict</w:t>
      </w:r>
      <w:r w:rsidR="0008169C">
        <w:rPr>
          <w:rFonts w:cs="Gill Sans Light"/>
        </w:rPr>
        <w:t>s</w:t>
      </w:r>
      <w:r>
        <w:rPr>
          <w:rFonts w:cs="Gill Sans Light"/>
        </w:rPr>
        <w:t xml:space="preserve"> if a business </w:t>
      </w:r>
      <w:r w:rsidRPr="0071724D">
        <w:rPr>
          <w:rFonts w:cs="Gill Sans Light"/>
        </w:rPr>
        <w:t xml:space="preserve">will be a responder (specificity of </w:t>
      </w:r>
      <w:r w:rsidR="0008169C">
        <w:rPr>
          <w:rFonts w:cs="Gill Sans Light"/>
        </w:rPr>
        <w:t>0.704</w:t>
      </w:r>
      <w:r w:rsidRPr="0071724D">
        <w:rPr>
          <w:rFonts w:cs="Gill Sans Light"/>
        </w:rPr>
        <w:t xml:space="preserve">) but </w:t>
      </w:r>
      <w:r w:rsidR="0008169C">
        <w:rPr>
          <w:rFonts w:cs="Gill Sans Light"/>
        </w:rPr>
        <w:t>has more difficulty identifying</w:t>
      </w:r>
      <w:r w:rsidRPr="0071724D">
        <w:rPr>
          <w:rFonts w:cs="Gill Sans Light"/>
        </w:rPr>
        <w:t xml:space="preserve"> non-responders (</w:t>
      </w:r>
      <w:r>
        <w:rPr>
          <w:rFonts w:cs="Gill Sans Light"/>
        </w:rPr>
        <w:t>sensitivity</w:t>
      </w:r>
      <w:r w:rsidRPr="0071724D">
        <w:rPr>
          <w:rFonts w:cs="Gill Sans Light"/>
        </w:rPr>
        <w:t xml:space="preserve"> of </w:t>
      </w:r>
      <w:r w:rsidR="0008169C">
        <w:rPr>
          <w:rFonts w:cs="Gill Sans Light"/>
        </w:rPr>
        <w:t>0.421</w:t>
      </w:r>
      <w:r w:rsidRPr="0071724D">
        <w:rPr>
          <w:rFonts w:cs="Gill Sans Light"/>
        </w:rPr>
        <w:t>).</w:t>
      </w:r>
    </w:p>
    <w:p w14:paraId="37BE5892" w14:textId="64A47879" w:rsidR="002A2CB0" w:rsidRDefault="002A2CB0" w:rsidP="0008169C">
      <w:pPr>
        <w:rPr>
          <w:rFonts w:cs="Gill Sans Light"/>
        </w:rPr>
      </w:pPr>
      <w:r>
        <w:rPr>
          <w:rFonts w:cs="Gill Sans Light"/>
        </w:rPr>
        <w:t>The propensity weight</w:t>
      </w:r>
      <w:r w:rsidR="008A3575">
        <w:rPr>
          <w:rFonts w:cs="Gill Sans Light"/>
        </w:rPr>
        <w:t xml:space="preserve"> is provided as the </w:t>
      </w:r>
      <w:r w:rsidR="008A3575">
        <w:rPr>
          <w:rFonts w:eastAsiaTheme="minorEastAsia" w:cs="Gill Sans Light"/>
        </w:rPr>
        <w:t>“</w:t>
      </w:r>
      <w:proofErr w:type="spellStart"/>
      <w:r w:rsidR="008A3575">
        <w:rPr>
          <w:rFonts w:ascii="Courier" w:eastAsiaTheme="minorEastAsia" w:hAnsi="Courier" w:cs="Gill Sans Light"/>
        </w:rPr>
        <w:t>propwt</w:t>
      </w:r>
      <w:proofErr w:type="spellEnd"/>
      <w:r w:rsidR="008A3575">
        <w:rPr>
          <w:rFonts w:ascii="Courier" w:eastAsiaTheme="minorEastAsia" w:hAnsi="Courier" w:cs="Gill Sans Light"/>
        </w:rPr>
        <w:t>”</w:t>
      </w:r>
      <w:r w:rsidR="008A3575" w:rsidRPr="00BB0F3C">
        <w:rPr>
          <w:rFonts w:eastAsiaTheme="minorEastAsia" w:cs="Gill Sans Light"/>
        </w:rPr>
        <w:t xml:space="preserve"> </w:t>
      </w:r>
      <w:r w:rsidR="008A3575">
        <w:rPr>
          <w:rFonts w:eastAsiaTheme="minorEastAsia" w:cs="Gill Sans Light"/>
        </w:rPr>
        <w:t>variable in the dataset, and is defined</w:t>
      </w:r>
      <w:r>
        <w:rPr>
          <w:rFonts w:cs="Gill Sans Light"/>
        </w:rPr>
        <w:t xml:space="preserve"> for the </w:t>
      </w:r>
      <m:oMath>
        <m:r>
          <w:rPr>
            <w:rFonts w:ascii="Cambria Math" w:hAnsi="Cambria Math" w:cs="Gill Sans Light"/>
          </w:rPr>
          <m:t>k</m:t>
        </m:r>
      </m:oMath>
      <w:r w:rsidR="008A3575">
        <w:rPr>
          <w:rFonts w:cs="Gill Sans Light"/>
        </w:rPr>
        <w:t>th element</w:t>
      </w:r>
      <w:r>
        <w:rPr>
          <w:rFonts w:cs="Gill Sans Light"/>
        </w:rPr>
        <w:t xml:space="preserve"> as </w:t>
      </w:r>
    </w:p>
    <w:p w14:paraId="1C58A3F8" w14:textId="77777777" w:rsidR="002A2CB0" w:rsidRDefault="002921F0" w:rsidP="002A2CB0">
      <w:pPr>
        <w:rPr>
          <w:rFonts w:eastAsiaTheme="minorEastAsia" w:cs="Gill Sans Light"/>
        </w:rPr>
      </w:pPr>
      <m:oMathPara>
        <m:oMath>
          <m:sSubSup>
            <m:sSubSupPr>
              <m:ctrlPr>
                <w:rPr>
                  <w:rFonts w:ascii="Cambria Math" w:hAnsi="Cambria Math" w:cs="Gill Sans Light"/>
                  <w:i/>
                </w:rPr>
              </m:ctrlPr>
            </m:sSubSupPr>
            <m:e>
              <m:r>
                <w:rPr>
                  <w:rFonts w:ascii="Cambria Math" w:hAnsi="Cambria Math" w:cs="Gill Sans Light"/>
                </w:rPr>
                <m:t>w</m:t>
              </m:r>
            </m:e>
            <m:sub>
              <m:r>
                <w:rPr>
                  <w:rFonts w:ascii="Cambria Math" w:hAnsi="Cambria Math" w:cs="Gill Sans Light"/>
                </w:rPr>
                <m:t>k</m:t>
              </m:r>
            </m:sub>
            <m:sup>
              <m:r>
                <w:rPr>
                  <w:rFonts w:ascii="Cambria Math" w:hAnsi="Cambria Math" w:cs="Gill Sans Light"/>
                </w:rPr>
                <m:t>propwt</m:t>
              </m:r>
            </m:sup>
          </m:sSubSup>
          <m:r>
            <w:rPr>
              <w:rFonts w:ascii="Cambria Math" w:hAnsi="Cambria Math" w:cs="Gill Sans Light"/>
            </w:rPr>
            <m:t>=</m:t>
          </m:r>
          <m:f>
            <m:fPr>
              <m:ctrlPr>
                <w:rPr>
                  <w:rFonts w:ascii="Cambria Math" w:hAnsi="Cambria Math" w:cs="Gill Sans Light"/>
                  <w:i/>
                </w:rPr>
              </m:ctrlPr>
            </m:fPr>
            <m:num>
              <m:sSubSup>
                <m:sSubSupPr>
                  <m:ctrlPr>
                    <w:rPr>
                      <w:rFonts w:ascii="Cambria Math" w:eastAsiaTheme="minorEastAsia" w:hAnsi="Cambria Math" w:cs="Gill Sans Light"/>
                      <w:i/>
                    </w:rPr>
                  </m:ctrlPr>
                </m:sSubSupPr>
                <m:e>
                  <m:r>
                    <w:rPr>
                      <w:rFonts w:ascii="Cambria Math" w:eastAsiaTheme="minorEastAsia" w:hAnsi="Cambria Math" w:cs="Gill Sans Light"/>
                    </w:rPr>
                    <m:t>d</m:t>
                  </m:r>
                </m:e>
                <m:sub>
                  <m:r>
                    <w:rPr>
                      <w:rFonts w:ascii="Cambria Math" w:eastAsiaTheme="minorEastAsia" w:hAnsi="Cambria Math" w:cs="Gill Sans Light"/>
                    </w:rPr>
                    <m:t>k</m:t>
                  </m:r>
                </m:sub>
                <m:sup>
                  <m:r>
                    <w:rPr>
                      <w:rFonts w:ascii="Cambria Math" w:eastAsia="MS Mincho" w:hAnsi="Cambria Math" w:cs="MS Mincho"/>
                    </w:rPr>
                    <m:t>*</m:t>
                  </m:r>
                </m:sup>
              </m:sSubSup>
            </m:num>
            <m:den>
              <m:sSub>
                <m:sSubPr>
                  <m:ctrlPr>
                    <w:rPr>
                      <w:rFonts w:ascii="Cambria Math" w:hAnsi="Cambria Math" w:cs="Gill Sans Light"/>
                      <w:i/>
                    </w:rPr>
                  </m:ctrlPr>
                </m:sSubPr>
                <m:e>
                  <m:acc>
                    <m:accPr>
                      <m:ctrlPr>
                        <w:rPr>
                          <w:rFonts w:ascii="Cambria Math" w:hAnsi="Cambria Math" w:cs="Gill Sans Light"/>
                          <w:i/>
                        </w:rPr>
                      </m:ctrlPr>
                    </m:accPr>
                    <m:e>
                      <m:r>
                        <w:rPr>
                          <w:rFonts w:ascii="Cambria Math" w:hAnsi="Cambria Math" w:cs="Gill Sans Light"/>
                        </w:rPr>
                        <m:t>ϕ</m:t>
                      </m:r>
                    </m:e>
                  </m:acc>
                </m:e>
                <m:sub>
                  <m:r>
                    <w:rPr>
                      <w:rFonts w:ascii="Cambria Math" w:hAnsi="Cambria Math" w:cs="Gill Sans Light"/>
                    </w:rPr>
                    <m:t>k</m:t>
                  </m:r>
                </m:sub>
              </m:sSub>
            </m:den>
          </m:f>
        </m:oMath>
      </m:oMathPara>
    </w:p>
    <w:p w14:paraId="451B815B" w14:textId="0710F90C" w:rsidR="004D036F" w:rsidRDefault="004D036F" w:rsidP="00924443">
      <w:pPr>
        <w:rPr>
          <w:rFonts w:cs="Gill Sans Light"/>
        </w:rPr>
      </w:pPr>
    </w:p>
    <w:p w14:paraId="312EF19D" w14:textId="02AEDD58" w:rsidR="00772524" w:rsidRDefault="00772524" w:rsidP="00924443">
      <w:pPr>
        <w:rPr>
          <w:rFonts w:cs="Gill Sans Light"/>
        </w:rPr>
      </w:pPr>
      <w:r>
        <w:rPr>
          <w:rFonts w:cs="Gill Sans Light"/>
        </w:rPr>
        <w:t xml:space="preserve">Although the sampling mechanism is rooted in design-based theory, the propensity score approach follows an </w:t>
      </w:r>
      <w:r w:rsidRPr="00772524">
        <w:rPr>
          <w:rFonts w:cs="Gill Sans Light"/>
        </w:rPr>
        <w:t>inverse probability of treatment weighting</w:t>
      </w:r>
      <w:r>
        <w:rPr>
          <w:rFonts w:cs="Gill Sans Light"/>
        </w:rPr>
        <w:t xml:space="preserve"> (IPTW) philosophy for non-response</w:t>
      </w:r>
      <w:r w:rsidR="006544DE">
        <w:rPr>
          <w:rFonts w:cs="Gill Sans Light"/>
        </w:rPr>
        <w:t xml:space="preserve"> adjustment</w:t>
      </w:r>
      <w:r>
        <w:rPr>
          <w:rFonts w:cs="Gill Sans Light"/>
        </w:rPr>
        <w:t>.</w:t>
      </w:r>
      <w:r w:rsidR="00790A74">
        <w:rPr>
          <w:rFonts w:cs="Gill Sans Light"/>
        </w:rPr>
        <w:t xml:space="preserve"> This is the weight variable </w:t>
      </w:r>
      <w:r w:rsidR="00B455BE">
        <w:rPr>
          <w:rFonts w:cs="Gill Sans Light"/>
        </w:rPr>
        <w:t>recommended for general use</w:t>
      </w:r>
      <w:r w:rsidR="00790A74">
        <w:rPr>
          <w:rFonts w:cs="Gill Sans Light"/>
        </w:rPr>
        <w:t>.</w:t>
      </w:r>
    </w:p>
    <w:p w14:paraId="096E2A5A" w14:textId="625B66B5" w:rsidR="00531B8D" w:rsidRDefault="00531B8D" w:rsidP="00924443">
      <w:pPr>
        <w:rPr>
          <w:rFonts w:cs="Gill Sans Light"/>
        </w:rPr>
      </w:pPr>
    </w:p>
    <w:p w14:paraId="67801E6F" w14:textId="77777777" w:rsidR="00531B8D" w:rsidRDefault="00531B8D" w:rsidP="00924443">
      <w:pPr>
        <w:rPr>
          <w:rFonts w:cs="Gill Sans Light"/>
        </w:rPr>
      </w:pPr>
    </w:p>
    <w:p w14:paraId="6E7AC4D1" w14:textId="77777777" w:rsidR="008E0D74" w:rsidRDefault="008E0D74" w:rsidP="008E0D74">
      <w:pPr>
        <w:pStyle w:val="Heading2"/>
      </w:pPr>
      <w:r>
        <w:t>Discussion of the Sampling Design</w:t>
      </w:r>
    </w:p>
    <w:p w14:paraId="76DD8AB2" w14:textId="77777777" w:rsidR="008E0D74" w:rsidRDefault="008E0D74" w:rsidP="008E0D74">
      <w:pPr>
        <w:rPr>
          <w:rFonts w:cs="Gill Sans Light"/>
        </w:rPr>
      </w:pPr>
    </w:p>
    <w:p w14:paraId="2C1EC9C6" w14:textId="2183A8F8" w:rsidR="008E0D74" w:rsidRPr="00531B8D" w:rsidRDefault="008027DA" w:rsidP="008E0D74">
      <w:pPr>
        <w:rPr>
          <w:rFonts w:cs="Gill Sans Light"/>
        </w:rPr>
      </w:pPr>
      <w:r w:rsidRPr="00531B8D">
        <w:rPr>
          <w:rFonts w:cs="Gill Sans Light"/>
        </w:rPr>
        <w:t>Due to the</w:t>
      </w:r>
      <w:r w:rsidR="00E957FD" w:rsidRPr="00531B8D">
        <w:rPr>
          <w:rFonts w:cs="Gill Sans Light"/>
        </w:rPr>
        <w:t xml:space="preserve"> proportional</w:t>
      </w:r>
      <w:r w:rsidRPr="001646C7">
        <w:rPr>
          <w:rFonts w:cs="Gill Sans Light"/>
        </w:rPr>
        <w:t xml:space="preserve"> mechanism in stage </w:t>
      </w:r>
      <w:r w:rsidR="00705464" w:rsidRPr="001646C7">
        <w:rPr>
          <w:rFonts w:cs="Gill Sans Light"/>
        </w:rPr>
        <w:t>two</w:t>
      </w:r>
      <w:r w:rsidRPr="001646C7">
        <w:rPr>
          <w:rFonts w:cs="Gill Sans Light"/>
        </w:rPr>
        <w:t>, the</w:t>
      </w:r>
      <w:r w:rsidR="008E0D74" w:rsidRPr="00531B8D">
        <w:rPr>
          <w:rFonts w:cs="Gill Sans Light"/>
        </w:rPr>
        <w:t xml:space="preserve"> design results in approximately self-weighting data within each stratum.</w:t>
      </w:r>
      <w:r w:rsidR="001F0371" w:rsidRPr="00531B8D">
        <w:rPr>
          <w:rFonts w:cs="Gill Sans Light"/>
        </w:rPr>
        <w:t xml:space="preserve"> This can be verified by producing histograms of weights by stratum:</w:t>
      </w:r>
    </w:p>
    <w:p w14:paraId="209997B3" w14:textId="32B7E356" w:rsidR="00780741" w:rsidRDefault="008027DA" w:rsidP="008E0D74">
      <w:pPr>
        <w:rPr>
          <w:rFonts w:cs="Gill Sans Light"/>
        </w:rPr>
      </w:pPr>
      <w:r w:rsidRPr="008027DA">
        <w:rPr>
          <w:rFonts w:cs="Gill Sans Light"/>
          <w:noProof/>
        </w:rPr>
        <w:lastRenderedPageBreak/>
        <w:drawing>
          <wp:inline distT="0" distB="0" distL="0" distR="0" wp14:anchorId="53993222" wp14:editId="37251EAA">
            <wp:extent cx="5080000" cy="317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0000" cy="3175000"/>
                    </a:xfrm>
                    <a:prstGeom prst="rect">
                      <a:avLst/>
                    </a:prstGeom>
                  </pic:spPr>
                </pic:pic>
              </a:graphicData>
            </a:graphic>
          </wp:inline>
        </w:drawing>
      </w:r>
    </w:p>
    <w:p w14:paraId="03E55FA3" w14:textId="7374956F" w:rsidR="008027DA" w:rsidRDefault="000C70F8" w:rsidP="008E0D74">
      <w:pPr>
        <w:rPr>
          <w:rFonts w:cs="Gill Sans Light"/>
        </w:rPr>
      </w:pPr>
      <w:r>
        <w:rPr>
          <w:rFonts w:cs="Gill Sans Light"/>
        </w:rPr>
        <w:t>F</w:t>
      </w:r>
      <w:r w:rsidR="008027DA">
        <w:rPr>
          <w:rFonts w:cs="Gill Sans Light"/>
        </w:rPr>
        <w:t>or the purposes of estimating governorate-by-governorate means and proportions, it will generally suffice to use the sample mean.</w:t>
      </w:r>
    </w:p>
    <w:p w14:paraId="03D7CFC9" w14:textId="03EBFCE7" w:rsidR="00FF6F95" w:rsidRDefault="00780741" w:rsidP="008E0D74">
      <w:pPr>
        <w:rPr>
          <w:rFonts w:cs="Gill Sans Light"/>
        </w:rPr>
      </w:pPr>
      <w:r>
        <w:rPr>
          <w:rFonts w:cs="Gill Sans Light"/>
        </w:rPr>
        <w:t>Strictly speaking, the 2018 wave of sampling follow</w:t>
      </w:r>
      <w:r w:rsidR="00531B8D">
        <w:rPr>
          <w:rFonts w:cs="Gill Sans Light"/>
        </w:rPr>
        <w:t>s</w:t>
      </w:r>
      <w:r>
        <w:rPr>
          <w:rFonts w:cs="Gill Sans Light"/>
        </w:rPr>
        <w:t xml:space="preserve"> a two-phase approach rather than a </w:t>
      </w:r>
      <w:r w:rsidR="00145D27">
        <w:rPr>
          <w:rFonts w:cs="Gill Sans Light"/>
        </w:rPr>
        <w:t>two-stage</w:t>
      </w:r>
      <w:r>
        <w:rPr>
          <w:rFonts w:cs="Gill Sans Light"/>
        </w:rPr>
        <w:t xml:space="preserve"> design. The reason for this is that the </w:t>
      </w:r>
      <w:r w:rsidR="00B650B7">
        <w:rPr>
          <w:rFonts w:cs="Gill Sans Light"/>
        </w:rPr>
        <w:t xml:space="preserve">second-stage probabilities are </w:t>
      </w:r>
      <w:r w:rsidR="00167940">
        <w:rPr>
          <w:rFonts w:cs="Gill Sans Light"/>
        </w:rPr>
        <w:t>not</w:t>
      </w:r>
      <w:r w:rsidR="00B650B7">
        <w:rPr>
          <w:rFonts w:cs="Gill Sans Light"/>
        </w:rPr>
        <w:t xml:space="preserve"> invariant to the first stage sample</w:t>
      </w:r>
      <w:r w:rsidR="00167940">
        <w:rPr>
          <w:rFonts w:cs="Gill Sans Light"/>
        </w:rPr>
        <w:t xml:space="preserve">, making </w:t>
      </w:r>
      <w:r w:rsidR="00167940">
        <w:rPr>
          <w:rFonts w:eastAsiaTheme="minorEastAsia" w:cs="Gill Sans Light"/>
        </w:rPr>
        <w:t xml:space="preserve">the sample size </w:t>
      </w:r>
      <m:oMath>
        <m:sSub>
          <m:sSubPr>
            <m:ctrlPr>
              <w:rPr>
                <w:rFonts w:ascii="Cambria Math" w:hAnsi="Cambria Math" w:cs="Gill Sans Light"/>
                <w:i/>
              </w:rPr>
            </m:ctrlPr>
          </m:sSubPr>
          <m:e>
            <m:r>
              <w:rPr>
                <w:rFonts w:ascii="Cambria Math" w:hAnsi="Cambria Math" w:cs="Gill Sans Light"/>
              </w:rPr>
              <m:t>n</m:t>
            </m:r>
          </m:e>
          <m:sub>
            <m:sSub>
              <m:sSubPr>
                <m:ctrlPr>
                  <w:rPr>
                    <w:rFonts w:ascii="Cambria Math" w:hAnsi="Cambria Math" w:cs="Gill Sans Light"/>
                    <w:i/>
                  </w:rPr>
                </m:ctrlPr>
              </m:sSubPr>
              <m:e>
                <m:r>
                  <w:rPr>
                    <w:rFonts w:ascii="Cambria Math" w:hAnsi="Cambria Math" w:cs="Gill Sans Light"/>
                  </w:rPr>
                  <m:t>s</m:t>
                </m:r>
              </m:e>
              <m:sub>
                <m:r>
                  <w:rPr>
                    <w:rFonts w:ascii="Cambria Math" w:hAnsi="Cambria Math" w:cs="Gill Sans Light"/>
                  </w:rPr>
                  <m:t>i</m:t>
                </m:r>
              </m:sub>
            </m:sSub>
          </m:sub>
        </m:sSub>
      </m:oMath>
      <w:r w:rsidR="00167940">
        <w:rPr>
          <w:rFonts w:eastAsiaTheme="minorEastAsia" w:cs="Gill Sans Light"/>
        </w:rPr>
        <w:t xml:space="preserve"> depend on </w:t>
      </w:r>
      <m:oMath>
        <m:sSub>
          <m:sSubPr>
            <m:ctrlPr>
              <w:rPr>
                <w:rFonts w:ascii="Cambria Math" w:hAnsi="Cambria Math" w:cs="Gill Sans Light"/>
                <w:i/>
              </w:rPr>
            </m:ctrlPr>
          </m:sSubPr>
          <m:e>
            <m:r>
              <w:rPr>
                <w:rFonts w:ascii="Cambria Math" w:hAnsi="Cambria Math" w:cs="Gill Sans Light"/>
              </w:rPr>
              <m:t>N</m:t>
            </m:r>
          </m:e>
          <m:sub>
            <m:sSub>
              <m:sSubPr>
                <m:ctrlPr>
                  <w:rPr>
                    <w:rFonts w:ascii="Cambria Math" w:hAnsi="Cambria Math" w:cs="Gill Sans Light"/>
                    <w:i/>
                  </w:rPr>
                </m:ctrlPr>
              </m:sSubPr>
              <m:e>
                <m:r>
                  <w:rPr>
                    <w:rFonts w:ascii="Cambria Math" w:hAnsi="Cambria Math" w:cs="Gill Sans Light"/>
                  </w:rPr>
                  <m:t>s</m:t>
                </m:r>
              </m:e>
              <m:sub>
                <m:r>
                  <w:rPr>
                    <w:rFonts w:ascii="Cambria Math" w:hAnsi="Cambria Math" w:cs="Gill Sans Light"/>
                  </w:rPr>
                  <m:t>i</m:t>
                </m:r>
              </m:sub>
            </m:sSub>
          </m:sub>
        </m:sSub>
      </m:oMath>
      <w:r w:rsidR="00167940">
        <w:rPr>
          <w:rFonts w:eastAsiaTheme="minorEastAsia" w:cs="Gill Sans Light"/>
        </w:rPr>
        <w:t xml:space="preserve"> (</w:t>
      </w:r>
      <w:r w:rsidR="004E5D85">
        <w:rPr>
          <w:rFonts w:eastAsiaTheme="minorEastAsia" w:cs="Gill Sans Light"/>
        </w:rPr>
        <w:t xml:space="preserve">itself </w:t>
      </w:r>
      <w:r w:rsidR="00167940">
        <w:rPr>
          <w:rFonts w:eastAsiaTheme="minorEastAsia" w:cs="Gill Sans Light"/>
        </w:rPr>
        <w:t>a random quantity)</w:t>
      </w:r>
      <w:r w:rsidR="00B650B7">
        <w:rPr>
          <w:rFonts w:cs="Gill Sans Light"/>
        </w:rPr>
        <w:t>.</w:t>
      </w:r>
      <w:r w:rsidR="0080615E">
        <w:rPr>
          <w:rFonts w:cs="Gill Sans Light"/>
        </w:rPr>
        <w:t xml:space="preserve"> </w:t>
      </w:r>
      <w:r w:rsidR="00E957FD">
        <w:rPr>
          <w:rFonts w:cs="Gill Sans Light"/>
        </w:rPr>
        <w:t xml:space="preserve">Another way of conceptualizing this is that unlike in a true multistage design, the second stage sample size is not specified </w:t>
      </w:r>
      <w:r w:rsidR="00E957FD" w:rsidRPr="004E5D85">
        <w:rPr>
          <w:rFonts w:cs="Gill Sans Light"/>
          <w:i/>
          <w:iCs/>
        </w:rPr>
        <w:t>a priori</w:t>
      </w:r>
      <w:r w:rsidR="00E957FD">
        <w:rPr>
          <w:rFonts w:cs="Gill Sans Light"/>
        </w:rPr>
        <w:t xml:space="preserve">. </w:t>
      </w:r>
      <w:r w:rsidR="00761C0A">
        <w:rPr>
          <w:rFonts w:cs="Gill Sans Light"/>
        </w:rPr>
        <w:t xml:space="preserve">To complicate things further, certain PSUs </w:t>
      </w:r>
      <w:r w:rsidR="000C7DDE">
        <w:rPr>
          <w:rFonts w:cs="Gill Sans Light"/>
        </w:rPr>
        <w:t xml:space="preserve">that </w:t>
      </w:r>
      <w:r w:rsidR="00761C0A">
        <w:rPr>
          <w:rFonts w:cs="Gill Sans Light"/>
        </w:rPr>
        <w:t xml:space="preserve">had </w:t>
      </w:r>
      <w:r w:rsidR="000C7DDE">
        <w:rPr>
          <w:rFonts w:cs="Gill Sans Light"/>
        </w:rPr>
        <w:t>few</w:t>
      </w:r>
      <w:r w:rsidR="00761C0A">
        <w:rPr>
          <w:rFonts w:cs="Gill Sans Light"/>
        </w:rPr>
        <w:t xml:space="preserve"> element</w:t>
      </w:r>
      <w:r w:rsidR="000C7DDE">
        <w:rPr>
          <w:rFonts w:cs="Gill Sans Light"/>
        </w:rPr>
        <w:t>s</w:t>
      </w:r>
      <w:r w:rsidR="00761C0A">
        <w:rPr>
          <w:rFonts w:cs="Gill Sans Light"/>
        </w:rPr>
        <w:t xml:space="preserve"> </w:t>
      </w:r>
      <w:r w:rsidR="000C7DDE">
        <w:rPr>
          <w:rFonts w:cs="Gill Sans Light"/>
        </w:rPr>
        <w:t>in the intended sample</w:t>
      </w:r>
      <w:r w:rsidR="00761C0A">
        <w:rPr>
          <w:rFonts w:cs="Gill Sans Light"/>
        </w:rPr>
        <w:t xml:space="preserve"> resulted in a non-interview (e.g. unreachable businesses). These </w:t>
      </w:r>
      <w:r w:rsidR="000C7DDE">
        <w:rPr>
          <w:rFonts w:cs="Gill Sans Light"/>
        </w:rPr>
        <w:t xml:space="preserve">idiosyncratic </w:t>
      </w:r>
      <w:r w:rsidR="00761C0A">
        <w:rPr>
          <w:rFonts w:cs="Gill Sans Light"/>
        </w:rPr>
        <w:t>PSUs are missing from the set of responder data</w:t>
      </w:r>
      <w:r w:rsidR="000C7DDE">
        <w:rPr>
          <w:rFonts w:cs="Gill Sans Light"/>
        </w:rPr>
        <w:t>,</w:t>
      </w:r>
      <w:r w:rsidR="00761C0A">
        <w:rPr>
          <w:rFonts w:cs="Gill Sans Light"/>
        </w:rPr>
        <w:t xml:space="preserve"> and consequently make the theory of two-phase (rather than two</w:t>
      </w:r>
      <w:r w:rsidR="000C7DDE">
        <w:rPr>
          <w:rFonts w:cs="Gill Sans Light"/>
        </w:rPr>
        <w:t>-</w:t>
      </w:r>
      <w:r w:rsidR="00761C0A">
        <w:rPr>
          <w:rFonts w:cs="Gill Sans Light"/>
        </w:rPr>
        <w:t>stage) sampling</w:t>
      </w:r>
      <w:r w:rsidR="00E61CE2">
        <w:rPr>
          <w:rFonts w:cs="Gill Sans Light"/>
        </w:rPr>
        <w:t xml:space="preserve"> more </w:t>
      </w:r>
      <w:r w:rsidR="00457B29">
        <w:rPr>
          <w:rFonts w:cs="Gill Sans Light"/>
        </w:rPr>
        <w:t>apposite</w:t>
      </w:r>
      <w:r w:rsidR="00761C0A">
        <w:rPr>
          <w:rFonts w:cs="Gill Sans Light"/>
        </w:rPr>
        <w:t>.</w:t>
      </w:r>
      <w:r w:rsidR="00D2140E">
        <w:rPr>
          <w:rFonts w:cs="Gill Sans Light"/>
        </w:rPr>
        <w:t xml:space="preserve"> Nevertheless, analyzing the data as though it were a true two-stage design is likely a reasonable approximation.</w:t>
      </w:r>
    </w:p>
    <w:p w14:paraId="0618B04F" w14:textId="77777777" w:rsidR="007F2662" w:rsidRDefault="007F2662" w:rsidP="008E0D74">
      <w:pPr>
        <w:rPr>
          <w:rFonts w:cs="Gill Sans Light"/>
        </w:rPr>
      </w:pPr>
    </w:p>
    <w:p w14:paraId="6BE1E014" w14:textId="1757BDD6" w:rsidR="00D93A6D" w:rsidRPr="007F2662" w:rsidRDefault="00D93A6D" w:rsidP="00C7638F">
      <w:pPr>
        <w:pStyle w:val="Heading3"/>
      </w:pPr>
      <w:r>
        <w:t>Variance Estimation</w:t>
      </w:r>
    </w:p>
    <w:p w14:paraId="27840E57" w14:textId="793D7873" w:rsidR="00D05EE8" w:rsidRDefault="007F2662" w:rsidP="008E0D74">
      <w:pPr>
        <w:rPr>
          <w:rFonts w:cs="Gill Sans Light"/>
        </w:rPr>
      </w:pPr>
      <w:r w:rsidRPr="00CD0992">
        <w:rPr>
          <w:rFonts w:cs="Gill Sans Light"/>
          <w:noProof/>
        </w:rPr>
        <w:drawing>
          <wp:anchor distT="0" distB="0" distL="114300" distR="114300" simplePos="0" relativeHeight="251658240" behindDoc="0" locked="0" layoutInCell="1" allowOverlap="1" wp14:anchorId="01ABF2DA" wp14:editId="1E51D019">
            <wp:simplePos x="0" y="0"/>
            <wp:positionH relativeFrom="column">
              <wp:posOffset>3070134</wp:posOffset>
            </wp:positionH>
            <wp:positionV relativeFrom="paragraph">
              <wp:posOffset>16510</wp:posOffset>
            </wp:positionV>
            <wp:extent cx="2840990" cy="1420495"/>
            <wp:effectExtent l="0" t="0" r="381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40990" cy="1420495"/>
                    </a:xfrm>
                    <a:prstGeom prst="rect">
                      <a:avLst/>
                    </a:prstGeom>
                  </pic:spPr>
                </pic:pic>
              </a:graphicData>
            </a:graphic>
            <wp14:sizeRelH relativeFrom="page">
              <wp14:pctWidth>0</wp14:pctWidth>
            </wp14:sizeRelH>
            <wp14:sizeRelV relativeFrom="page">
              <wp14:pctHeight>0</wp14:pctHeight>
            </wp14:sizeRelV>
          </wp:anchor>
        </w:drawing>
      </w:r>
      <w:r w:rsidR="00B73091">
        <w:rPr>
          <w:rFonts w:cs="Gill Sans Light"/>
        </w:rPr>
        <w:t>Empirical testing by the research team reveals that the actual</w:t>
      </w:r>
      <w:r w:rsidR="00A9129C">
        <w:rPr>
          <w:rFonts w:cs="Gill Sans Light"/>
        </w:rPr>
        <w:t xml:space="preserve"> design effect</w:t>
      </w:r>
      <w:r w:rsidR="00B73091">
        <w:rPr>
          <w:rFonts w:cs="Gill Sans Light"/>
        </w:rPr>
        <w:t>s</w:t>
      </w:r>
      <w:r w:rsidR="00A9129C">
        <w:rPr>
          <w:rFonts w:cs="Gill Sans Light"/>
        </w:rPr>
        <w:t xml:space="preserve"> </w:t>
      </w:r>
      <w:r w:rsidR="00B73091">
        <w:rPr>
          <w:rFonts w:cs="Gill Sans Light"/>
        </w:rPr>
        <w:t xml:space="preserve">on marginal estimates </w:t>
      </w:r>
      <w:r w:rsidR="00EA3427">
        <w:rPr>
          <w:rFonts w:cs="Gill Sans Light"/>
        </w:rPr>
        <w:t>typically</w:t>
      </w:r>
      <w:r w:rsidR="00EA3427">
        <w:rPr>
          <w:rStyle w:val="FootnoteReference"/>
          <w:rFonts w:cs="Gill Sans Light"/>
        </w:rPr>
        <w:footnoteReference w:id="7"/>
      </w:r>
      <w:r w:rsidR="00EA3427">
        <w:rPr>
          <w:rFonts w:cs="Gill Sans Light"/>
        </w:rPr>
        <w:t xml:space="preserve"> range between 2.1 and 3.0</w:t>
      </w:r>
      <w:r w:rsidR="00953576">
        <w:rPr>
          <w:rFonts w:cs="Gill Sans Light"/>
        </w:rPr>
        <w:t>. The</w:t>
      </w:r>
      <w:r w:rsidR="00BF6431">
        <w:rPr>
          <w:rFonts w:cs="Gill Sans Light"/>
        </w:rPr>
        <w:t xml:space="preserve"> </w:t>
      </w:r>
      <w:r w:rsidR="00BC5987">
        <w:rPr>
          <w:rFonts w:cs="Gill Sans Light"/>
        </w:rPr>
        <w:t xml:space="preserve">(weighted) </w:t>
      </w:r>
      <w:r w:rsidR="00BF6431">
        <w:rPr>
          <w:rFonts w:cs="Gill Sans Light"/>
        </w:rPr>
        <w:t>median</w:t>
      </w:r>
      <w:r w:rsidR="00686319">
        <w:rPr>
          <w:rFonts w:cs="Gill Sans Light"/>
        </w:rPr>
        <w:t xml:space="preserve"> </w:t>
      </w:r>
      <m:oMath>
        <m:r>
          <w:rPr>
            <w:rFonts w:ascii="Cambria Math" w:hAnsi="Cambria Math" w:cs="Gill Sans Light"/>
          </w:rPr>
          <m:t>deff</m:t>
        </m:r>
      </m:oMath>
      <w:r w:rsidR="00953576">
        <w:rPr>
          <w:rFonts w:cs="Gill Sans Light"/>
        </w:rPr>
        <w:t xml:space="preserve"> across marginal estimates</w:t>
      </w:r>
      <w:r w:rsidR="00BF6431">
        <w:rPr>
          <w:rFonts w:cs="Gill Sans Light"/>
        </w:rPr>
        <w:t xml:space="preserve"> </w:t>
      </w:r>
      <w:r w:rsidR="00953576">
        <w:rPr>
          <w:rFonts w:cs="Gill Sans Light"/>
        </w:rPr>
        <w:t>is</w:t>
      </w:r>
      <w:r w:rsidR="00BF6431">
        <w:rPr>
          <w:rFonts w:cs="Gill Sans Light"/>
        </w:rPr>
        <w:t xml:space="preserve"> 2.6</w:t>
      </w:r>
      <w:r w:rsidR="009D017F">
        <w:rPr>
          <w:rFonts w:cs="Gill Sans Light"/>
        </w:rPr>
        <w:t xml:space="preserve">, implying </w:t>
      </w:r>
      <w:r w:rsidR="00CD0992">
        <w:rPr>
          <w:rFonts w:cs="Gill Sans Light"/>
        </w:rPr>
        <w:t>a typical</w:t>
      </w:r>
      <w:r w:rsidR="009D017F">
        <w:rPr>
          <w:rFonts w:cs="Gill Sans Light"/>
        </w:rPr>
        <w:t xml:space="preserve"> </w:t>
      </w:r>
      <w:r w:rsidR="00EA3427">
        <w:rPr>
          <w:rFonts w:cs="Gill Sans Light"/>
        </w:rPr>
        <w:t xml:space="preserve">effective sample size </w:t>
      </w:r>
      <m:oMath>
        <m:acc>
          <m:accPr>
            <m:chr m:val="̅"/>
            <m:ctrlPr>
              <w:rPr>
                <w:rFonts w:ascii="Cambria Math" w:hAnsi="Cambria Math" w:cs="Gill Sans Light"/>
                <w:i/>
              </w:rPr>
            </m:ctrlPr>
          </m:accPr>
          <m:e>
            <m:sSub>
              <m:sSubPr>
                <m:ctrlPr>
                  <w:rPr>
                    <w:rFonts w:ascii="Cambria Math" w:hAnsi="Cambria Math" w:cs="Gill Sans Light"/>
                    <w:i/>
                  </w:rPr>
                </m:ctrlPr>
              </m:sSubPr>
              <m:e>
                <m:r>
                  <w:rPr>
                    <w:rFonts w:ascii="Cambria Math" w:hAnsi="Cambria Math" w:cs="Gill Sans Light"/>
                  </w:rPr>
                  <m:t>n</m:t>
                </m:r>
              </m:e>
              <m:sub>
                <m:r>
                  <w:rPr>
                    <w:rFonts w:ascii="Cambria Math" w:hAnsi="Cambria Math" w:cs="Gill Sans Light"/>
                  </w:rPr>
                  <m:t>eff</m:t>
                </m:r>
              </m:sub>
            </m:sSub>
          </m:e>
        </m:acc>
      </m:oMath>
      <w:r w:rsidR="00686319">
        <w:rPr>
          <w:rFonts w:eastAsiaTheme="minorEastAsia" w:cs="Gill Sans Light"/>
        </w:rPr>
        <w:t xml:space="preserve"> </w:t>
      </w:r>
      <w:r w:rsidR="00BC5987">
        <w:rPr>
          <w:rFonts w:eastAsiaTheme="minorEastAsia" w:cs="Gill Sans Light"/>
        </w:rPr>
        <w:t>of</w:t>
      </w:r>
      <w:r w:rsidR="00EA3427">
        <w:rPr>
          <w:rFonts w:cs="Gill Sans Light"/>
        </w:rPr>
        <w:t xml:space="preserve"> </w:t>
      </w:r>
      <w:r w:rsidR="00EA3427" w:rsidRPr="00EA3427">
        <w:rPr>
          <w:rFonts w:cs="Gill Sans Light"/>
        </w:rPr>
        <w:t>660</w:t>
      </w:r>
      <w:r w:rsidR="00B73091">
        <w:rPr>
          <w:rFonts w:cs="Gill Sans Light"/>
        </w:rPr>
        <w:t xml:space="preserve"> </w:t>
      </w:r>
      <w:r w:rsidR="00BF6431">
        <w:rPr>
          <w:rFonts w:cs="Gill Sans Light"/>
        </w:rPr>
        <w:t>units</w:t>
      </w:r>
      <w:r w:rsidR="00EA3427">
        <w:rPr>
          <w:rFonts w:cs="Gill Sans Light"/>
        </w:rPr>
        <w:t>.</w:t>
      </w:r>
      <w:r w:rsidR="00B73091">
        <w:rPr>
          <w:rFonts w:cs="Gill Sans Light"/>
        </w:rPr>
        <w:t xml:space="preserve"> If survey software for </w:t>
      </w:r>
      <w:r w:rsidR="00B73091">
        <w:rPr>
          <w:rFonts w:cs="Gill Sans Light"/>
        </w:rPr>
        <w:lastRenderedPageBreak/>
        <w:t>complex surveys is unavailable, a crude but simple approach is to multiply standard errors</w:t>
      </w:r>
      <w:r w:rsidR="00BC5987">
        <w:rPr>
          <w:rFonts w:cs="Gill Sans Light"/>
        </w:rPr>
        <w:t xml:space="preserve"> (confidence intervals, margins of error)</w:t>
      </w:r>
      <w:r w:rsidR="00B73091">
        <w:rPr>
          <w:rFonts w:cs="Gill Sans Light"/>
        </w:rPr>
        <w:t xml:space="preserve"> from </w:t>
      </w:r>
      <w:r w:rsidR="00220160">
        <w:rPr>
          <w:rFonts w:cs="Gill Sans Light"/>
        </w:rPr>
        <w:t>simple</w:t>
      </w:r>
      <w:r w:rsidR="00B73091">
        <w:rPr>
          <w:rFonts w:cs="Gill Sans Light"/>
        </w:rPr>
        <w:t xml:space="preserve"> statistical methods by a factor of</w:t>
      </w:r>
      <w:r w:rsidR="00BF6431">
        <w:rPr>
          <w:rFonts w:cs="Gill Sans Light"/>
        </w:rPr>
        <w:t xml:space="preserve"> </w:t>
      </w:r>
      <m:oMath>
        <m:r>
          <w:rPr>
            <w:rFonts w:ascii="Cambria Math" w:hAnsi="Cambria Math" w:cs="Gill Sans Light"/>
          </w:rPr>
          <m:t>deft=</m:t>
        </m:r>
        <m:rad>
          <m:radPr>
            <m:degHide m:val="1"/>
            <m:ctrlPr>
              <w:rPr>
                <w:rFonts w:ascii="Cambria Math" w:hAnsi="Cambria Math" w:cs="Gill Sans Light"/>
                <w:i/>
              </w:rPr>
            </m:ctrlPr>
          </m:radPr>
          <m:deg/>
          <m:e>
            <m:r>
              <w:rPr>
                <w:rFonts w:ascii="Cambria Math" w:hAnsi="Cambria Math" w:cs="Gill Sans Light"/>
              </w:rPr>
              <m:t>deff</m:t>
            </m:r>
          </m:e>
        </m:rad>
        <m:r>
          <w:rPr>
            <w:rFonts w:ascii="Cambria Math" w:hAnsi="Cambria Math" w:cs="Gill Sans Light"/>
          </w:rPr>
          <m:t xml:space="preserve">= </m:t>
        </m:r>
        <m:rad>
          <m:radPr>
            <m:degHide m:val="1"/>
            <m:ctrlPr>
              <w:rPr>
                <w:rFonts w:ascii="Cambria Math" w:hAnsi="Cambria Math" w:cs="Gill Sans Light"/>
                <w:i/>
              </w:rPr>
            </m:ctrlPr>
          </m:radPr>
          <m:deg/>
          <m:e>
            <m:r>
              <w:rPr>
                <w:rFonts w:ascii="Cambria Math" w:hAnsi="Cambria Math" w:cs="Gill Sans Light"/>
              </w:rPr>
              <m:t>2.6</m:t>
            </m:r>
          </m:e>
        </m:rad>
        <m:r>
          <w:rPr>
            <w:rFonts w:ascii="Cambria Math" w:hAnsi="Cambria Math" w:cs="Gill Sans Light"/>
          </w:rPr>
          <m:t>=1.6</m:t>
        </m:r>
      </m:oMath>
      <w:r w:rsidR="00B73091">
        <w:rPr>
          <w:rFonts w:cs="Gill Sans Light"/>
        </w:rPr>
        <w:t xml:space="preserve">. </w:t>
      </w:r>
      <w:r w:rsidR="00472D51">
        <w:rPr>
          <w:rFonts w:cs="Gill Sans Light"/>
        </w:rPr>
        <w:t>As</w:t>
      </w:r>
      <w:r w:rsidR="007138BF">
        <w:rPr>
          <w:rFonts w:cs="Gill Sans Light"/>
        </w:rPr>
        <w:t xml:space="preserve"> an upper bound, </w:t>
      </w:r>
      <w:r w:rsidR="00D46913">
        <w:rPr>
          <w:rFonts w:cs="Gill Sans Light"/>
        </w:rPr>
        <w:t xml:space="preserve">the </w:t>
      </w:r>
      <w:r w:rsidR="00784A3B">
        <w:rPr>
          <w:rFonts w:cs="Gill Sans Light"/>
        </w:rPr>
        <w:t>design-based</w:t>
      </w:r>
      <w:r w:rsidR="008D5C6F">
        <w:rPr>
          <w:rFonts w:cs="Gill Sans Light"/>
        </w:rPr>
        <w:t xml:space="preserve"> </w:t>
      </w:r>
      <w:r w:rsidR="00D46913">
        <w:rPr>
          <w:rFonts w:cs="Gill Sans Light"/>
        </w:rPr>
        <w:t>standard errors</w:t>
      </w:r>
      <w:r w:rsidR="008D5C6F">
        <w:rPr>
          <w:rFonts w:cs="Gill Sans Light"/>
        </w:rPr>
        <w:t xml:space="preserve"> on marginal proportions/means will seldom exceed </w:t>
      </w:r>
      <m:oMath>
        <m:r>
          <w:rPr>
            <w:rFonts w:ascii="Cambria Math" w:hAnsi="Cambria Math" w:cs="Gill Sans Light"/>
          </w:rPr>
          <m:t>2.2</m:t>
        </m:r>
      </m:oMath>
      <w:r w:rsidR="008D5C6F">
        <w:rPr>
          <w:rFonts w:cs="Gill Sans Light"/>
        </w:rPr>
        <w:t>x the naïve estimate.</w:t>
      </w:r>
      <w:r w:rsidR="00145D27">
        <w:rPr>
          <w:rFonts w:cs="Gill Sans Light"/>
        </w:rPr>
        <w:t xml:space="preserve"> As the sample was optimized for governorate-level estimation, design effects for statistics at the stratum level will be better, typically resulting in errors only </w:t>
      </w:r>
      <m:oMath>
        <m:rad>
          <m:radPr>
            <m:degHide m:val="1"/>
            <m:ctrlPr>
              <w:rPr>
                <w:rFonts w:ascii="Cambria Math" w:hAnsi="Cambria Math" w:cs="Gill Sans Light"/>
                <w:i/>
              </w:rPr>
            </m:ctrlPr>
          </m:radPr>
          <m:deg/>
          <m:e>
            <m:r>
              <w:rPr>
                <w:rFonts w:ascii="Cambria Math" w:hAnsi="Cambria Math" w:cs="Gill Sans Light"/>
              </w:rPr>
              <m:t>deff</m:t>
            </m:r>
          </m:e>
        </m:rad>
        <m:r>
          <w:rPr>
            <w:rFonts w:ascii="Cambria Math" w:hAnsi="Cambria Math" w:cs="Gill Sans Light"/>
          </w:rPr>
          <m:t>=</m:t>
        </m:r>
      </m:oMath>
      <w:r w:rsidR="00145D27">
        <w:rPr>
          <w:rFonts w:cs="Gill Sans Light"/>
        </w:rPr>
        <w:t>1.2x larger than the naïve</w:t>
      </w:r>
      <w:r w:rsidR="00B76AFF">
        <w:rPr>
          <w:rFonts w:cs="Gill Sans Light"/>
        </w:rPr>
        <w:t xml:space="preserve"> stratum-level</w:t>
      </w:r>
      <w:r w:rsidR="00145D27">
        <w:rPr>
          <w:rFonts w:cs="Gill Sans Light"/>
        </w:rPr>
        <w:t xml:space="preserve"> estimate</w:t>
      </w:r>
      <w:r w:rsidR="00191FE7">
        <w:rPr>
          <w:rFonts w:cs="Gill Sans Light"/>
        </w:rPr>
        <w:t>s</w:t>
      </w:r>
      <w:r w:rsidR="00145D27">
        <w:rPr>
          <w:rFonts w:cs="Gill Sans Light"/>
        </w:rPr>
        <w:t>.</w:t>
      </w:r>
    </w:p>
    <w:p w14:paraId="1A5ABD5B" w14:textId="52AD0037" w:rsidR="00D05EE8" w:rsidRDefault="00523EE8" w:rsidP="008E0D74">
      <w:pPr>
        <w:rPr>
          <w:rFonts w:cs="Gill Sans Light"/>
        </w:rPr>
      </w:pPr>
      <w:r>
        <w:rPr>
          <w:rFonts w:cs="Gill Sans Light"/>
        </w:rPr>
        <w:t>A</w:t>
      </w:r>
      <w:r w:rsidR="00BD51BB">
        <w:rPr>
          <w:rFonts w:cs="Gill Sans Light"/>
        </w:rPr>
        <w:t>nalysts</w:t>
      </w:r>
      <w:r w:rsidR="0098247E">
        <w:rPr>
          <w:rFonts w:cs="Gill Sans Light"/>
        </w:rPr>
        <w:t xml:space="preserve"> wishing to </w:t>
      </w:r>
      <w:r w:rsidR="00472214">
        <w:rPr>
          <w:rFonts w:cs="Gill Sans Light"/>
        </w:rPr>
        <w:t>obtain</w:t>
      </w:r>
      <w:r w:rsidR="008A4176">
        <w:rPr>
          <w:rFonts w:cs="Gill Sans Light"/>
        </w:rPr>
        <w:t xml:space="preserve"> </w:t>
      </w:r>
      <w:r w:rsidR="00472214">
        <w:rPr>
          <w:rFonts w:cs="Gill Sans Light"/>
        </w:rPr>
        <w:t xml:space="preserve">estimates of </w:t>
      </w:r>
      <w:r w:rsidR="008A4176">
        <w:rPr>
          <w:rFonts w:cs="Gill Sans Light"/>
        </w:rPr>
        <w:t>error</w:t>
      </w:r>
      <w:r w:rsidR="00472214">
        <w:rPr>
          <w:rFonts w:cs="Gill Sans Light"/>
        </w:rPr>
        <w:t xml:space="preserve"> (e.g. confidence intervals)</w:t>
      </w:r>
      <w:r w:rsidR="008A4176">
        <w:rPr>
          <w:rFonts w:cs="Gill Sans Light"/>
        </w:rPr>
        <w:t xml:space="preserve"> </w:t>
      </w:r>
      <w:r>
        <w:rPr>
          <w:rFonts w:cs="Gill Sans Light"/>
        </w:rPr>
        <w:t>may use the</w:t>
      </w:r>
      <w:r w:rsidR="0098247E">
        <w:rPr>
          <w:rFonts w:cs="Gill Sans Light"/>
        </w:rPr>
        <w:t xml:space="preserve"> 1000 replicate weights </w:t>
      </w:r>
      <w:r w:rsidR="00472214">
        <w:rPr>
          <w:rFonts w:cs="Gill Sans Light"/>
        </w:rPr>
        <w:t>provided along with</w:t>
      </w:r>
      <w:r w:rsidR="0098247E">
        <w:rPr>
          <w:rFonts w:cs="Gill Sans Light"/>
        </w:rPr>
        <w:t xml:space="preserve"> the </w:t>
      </w:r>
      <w:r w:rsidR="00C02D61">
        <w:rPr>
          <w:rFonts w:cs="Gill Sans Light"/>
        </w:rPr>
        <w:t xml:space="preserve">main </w:t>
      </w:r>
      <w:r w:rsidR="0098247E">
        <w:rPr>
          <w:rFonts w:cs="Gill Sans Light"/>
        </w:rPr>
        <w:t>data</w:t>
      </w:r>
      <w:r>
        <w:rPr>
          <w:rFonts w:cs="Gill Sans Light"/>
        </w:rPr>
        <w:t xml:space="preserve"> (“replicate_weights.csv”)</w:t>
      </w:r>
      <w:r w:rsidR="0098247E">
        <w:rPr>
          <w:rFonts w:cs="Gill Sans Light"/>
        </w:rPr>
        <w:t>.</w:t>
      </w:r>
      <w:r w:rsidR="008A4176">
        <w:rPr>
          <w:rFonts w:cs="Gill Sans Light"/>
        </w:rPr>
        <w:t xml:space="preserve"> Software such as R, SAS, and Stata </w:t>
      </w:r>
      <w:r w:rsidR="00552C0B">
        <w:rPr>
          <w:rFonts w:cs="Gill Sans Light"/>
        </w:rPr>
        <w:t>will handle</w:t>
      </w:r>
      <w:r w:rsidR="008A4176">
        <w:rPr>
          <w:rFonts w:cs="Gill Sans Light"/>
        </w:rPr>
        <w:t xml:space="preserve"> such design </w:t>
      </w:r>
      <w:r w:rsidR="00552C0B">
        <w:rPr>
          <w:rFonts w:cs="Gill Sans Light"/>
        </w:rPr>
        <w:t>specification</w:t>
      </w:r>
      <w:r w:rsidR="00D66AC7">
        <w:rPr>
          <w:rFonts w:cs="Gill Sans Light"/>
        </w:rPr>
        <w:t>s</w:t>
      </w:r>
      <w:r w:rsidR="00552C0B">
        <w:rPr>
          <w:rFonts w:cs="Gill Sans Light"/>
        </w:rPr>
        <w:t xml:space="preserve"> (though </w:t>
      </w:r>
      <w:r w:rsidR="008A4176">
        <w:rPr>
          <w:rFonts w:cs="Gill Sans Light"/>
        </w:rPr>
        <w:t xml:space="preserve">SPSS </w:t>
      </w:r>
      <w:r w:rsidR="00552C0B">
        <w:rPr>
          <w:rFonts w:cs="Gill Sans Light"/>
        </w:rPr>
        <w:t>will</w:t>
      </w:r>
      <w:r w:rsidR="008A4176">
        <w:rPr>
          <w:rFonts w:cs="Gill Sans Light"/>
        </w:rPr>
        <w:t xml:space="preserve"> not).</w:t>
      </w:r>
      <w:r w:rsidR="00C02D61">
        <w:rPr>
          <w:rFonts w:cs="Gill Sans Light"/>
        </w:rPr>
        <w:t xml:space="preserve"> </w:t>
      </w:r>
      <w:r w:rsidR="00A52922">
        <w:rPr>
          <w:rFonts w:cs="Gill Sans Light"/>
        </w:rPr>
        <w:t>Exemplar</w:t>
      </w:r>
      <w:r w:rsidR="00C02D61">
        <w:rPr>
          <w:rFonts w:cs="Gill Sans Light"/>
        </w:rPr>
        <w:t xml:space="preserve"> code is provided for specifying the </w:t>
      </w:r>
      <w:r w:rsidR="00324D06">
        <w:rPr>
          <w:rFonts w:cs="Gill Sans Light"/>
        </w:rPr>
        <w:t>such a</w:t>
      </w:r>
      <w:r w:rsidR="00C02D61">
        <w:rPr>
          <w:rFonts w:cs="Gill Sans Light"/>
        </w:rPr>
        <w:t xml:space="preserve"> design in R.</w:t>
      </w:r>
    </w:p>
    <w:p w14:paraId="03E26C36" w14:textId="77777777" w:rsidR="00D05EE8" w:rsidRDefault="00D05EE8" w:rsidP="008E0D74">
      <w:pPr>
        <w:rPr>
          <w:rFonts w:cs="Gill Sans Light"/>
        </w:rPr>
      </w:pPr>
    </w:p>
    <w:p w14:paraId="19FFC273" w14:textId="6A7FC192" w:rsidR="00761C0A" w:rsidRDefault="00761C0A" w:rsidP="00761C0A">
      <w:pPr>
        <w:pStyle w:val="Heading3"/>
      </w:pPr>
      <w:r>
        <w:t>Coverage Error</w:t>
      </w:r>
    </w:p>
    <w:p w14:paraId="4AAE326B" w14:textId="7D88312F" w:rsidR="00065846" w:rsidRPr="00145D27" w:rsidRDefault="00F82118" w:rsidP="00C306BE">
      <w:pPr>
        <w:rPr>
          <w:rFonts w:cs="Gill Sans Light"/>
        </w:rPr>
      </w:pPr>
      <w:r>
        <w:rPr>
          <w:rFonts w:cs="Gill Sans Light"/>
        </w:rPr>
        <w:t xml:space="preserve">As a general rule, the </w:t>
      </w:r>
      <w:r w:rsidR="00C7638F">
        <w:rPr>
          <w:rFonts w:cs="Gill Sans Light"/>
        </w:rPr>
        <w:t xml:space="preserve">2018 </w:t>
      </w:r>
      <w:r>
        <w:rPr>
          <w:rFonts w:cs="Gill Sans Light"/>
        </w:rPr>
        <w:t>survey data</w:t>
      </w:r>
      <w:r w:rsidR="00D65F18">
        <w:rPr>
          <w:rFonts w:cs="Gill Sans Light"/>
        </w:rPr>
        <w:t xml:space="preserve"> only captures</w:t>
      </w:r>
      <w:r w:rsidR="00B922BC">
        <w:rPr>
          <w:rFonts w:cs="Gill Sans Light"/>
        </w:rPr>
        <w:t xml:space="preserve"> “</w:t>
      </w:r>
      <w:proofErr w:type="spellStart"/>
      <w:r w:rsidR="00B922BC" w:rsidRPr="00B922BC">
        <w:rPr>
          <w:rFonts w:cs="Gill Sans Light"/>
        </w:rPr>
        <w:t>persister</w:t>
      </w:r>
      <w:r w:rsidR="00D65F18">
        <w:rPr>
          <w:rFonts w:cs="Gill Sans Light"/>
        </w:rPr>
        <w:t>s</w:t>
      </w:r>
      <w:proofErr w:type="spellEnd"/>
      <w:r w:rsidR="00D65F18">
        <w:rPr>
          <w:rFonts w:cs="Gill Sans Light"/>
        </w:rPr>
        <w:t>.</w:t>
      </w:r>
      <w:r w:rsidR="00B922BC">
        <w:rPr>
          <w:rFonts w:cs="Gill Sans Light"/>
        </w:rPr>
        <w:t>”</w:t>
      </w:r>
      <w:r w:rsidR="00B922BC">
        <w:rPr>
          <w:rStyle w:val="FootnoteReference"/>
          <w:rFonts w:cs="Gill Sans Light"/>
        </w:rPr>
        <w:footnoteReference w:id="8"/>
      </w:r>
      <w:r>
        <w:rPr>
          <w:rFonts w:cs="Gill Sans Light"/>
        </w:rPr>
        <w:t xml:space="preserve"> It does not make adjustments for under-coverage due to </w:t>
      </w:r>
      <w:r w:rsidR="004C4498">
        <w:rPr>
          <w:rFonts w:cs="Gill Sans Light"/>
        </w:rPr>
        <w:t xml:space="preserve">so-called </w:t>
      </w:r>
      <w:r>
        <w:rPr>
          <w:rFonts w:cs="Gill Sans Light"/>
        </w:rPr>
        <w:t xml:space="preserve">births of new establishments in the period between the frame creation and the interviews. </w:t>
      </w:r>
      <w:r w:rsidR="00CD0992">
        <w:rPr>
          <w:rFonts w:cs="Gill Sans Light"/>
        </w:rPr>
        <w:t xml:space="preserve">Though some of the effects of market exit will have been ‘corrected’ </w:t>
      </w:r>
      <w:r w:rsidR="0098247E">
        <w:rPr>
          <w:rFonts w:cs="Gill Sans Light"/>
        </w:rPr>
        <w:t>via</w:t>
      </w:r>
      <w:r w:rsidR="00CD0992">
        <w:rPr>
          <w:rFonts w:cs="Gill Sans Light"/>
        </w:rPr>
        <w:t xml:space="preserve"> the propensity weights, some variables will still require careful interpretation. Examples include the year that businesses were established, </w:t>
      </w:r>
      <w:r w:rsidR="0098247E">
        <w:rPr>
          <w:rFonts w:cs="Gill Sans Light"/>
        </w:rPr>
        <w:t xml:space="preserve">owner’s </w:t>
      </w:r>
      <w:r w:rsidR="00CD0992">
        <w:rPr>
          <w:rFonts w:cs="Gill Sans Light"/>
        </w:rPr>
        <w:t>age,</w:t>
      </w:r>
      <w:r w:rsidR="0098247E">
        <w:rPr>
          <w:rFonts w:cs="Gill Sans Light"/>
        </w:rPr>
        <w:t xml:space="preserve"> whether or not businesses are registered, </w:t>
      </w:r>
      <w:r w:rsidR="00CD0992">
        <w:rPr>
          <w:rFonts w:cs="Gill Sans Light"/>
        </w:rPr>
        <w:t>etc.</w:t>
      </w:r>
    </w:p>
    <w:p w14:paraId="2040BE3D" w14:textId="77777777" w:rsidR="00C306BE" w:rsidRDefault="00C306BE" w:rsidP="00C306BE">
      <w:pPr>
        <w:rPr>
          <w:rFonts w:cs="Gill Sans Light"/>
        </w:rPr>
      </w:pPr>
    </w:p>
    <w:p w14:paraId="3C0EE1D0" w14:textId="77777777" w:rsidR="00FF6F95" w:rsidRDefault="00FF6F95">
      <w:pPr>
        <w:jc w:val="left"/>
        <w:rPr>
          <w:rFonts w:asciiTheme="majorHAnsi" w:eastAsiaTheme="majorEastAsia" w:hAnsiTheme="majorHAnsi" w:cstheme="majorBidi"/>
          <w:b/>
          <w:bCs/>
          <w:smallCaps/>
          <w:color w:val="000000" w:themeColor="text1"/>
          <w:sz w:val="28"/>
          <w:szCs w:val="28"/>
          <w:lang w:val="en-CA" w:eastAsia="en-US"/>
        </w:rPr>
      </w:pPr>
      <w:r>
        <w:br w:type="page"/>
      </w:r>
    </w:p>
    <w:p w14:paraId="6ECEF0E4" w14:textId="7027A5C1" w:rsidR="00C306BE" w:rsidRDefault="00C53F86" w:rsidP="00C306BE">
      <w:pPr>
        <w:pStyle w:val="Heading2"/>
      </w:pPr>
      <w:r>
        <w:lastRenderedPageBreak/>
        <w:t>References</w:t>
      </w:r>
    </w:p>
    <w:p w14:paraId="13FC46A7" w14:textId="77777777" w:rsidR="00C306BE" w:rsidRPr="00431D8C" w:rsidRDefault="00C306BE" w:rsidP="00C306BE"/>
    <w:p w14:paraId="2B81FCDD" w14:textId="77777777" w:rsidR="00DF5783" w:rsidRDefault="00DF5783" w:rsidP="00C306BE">
      <w:pPr>
        <w:spacing w:after="120"/>
        <w:ind w:left="425" w:hanging="425"/>
        <w:rPr>
          <w:rFonts w:cs="Gill Sans Light"/>
          <w:noProof/>
          <w:lang w:val="en-CA"/>
        </w:rPr>
      </w:pPr>
      <w:r w:rsidRPr="00DF5783">
        <w:rPr>
          <w:rFonts w:cs="Gill Sans Light"/>
          <w:noProof/>
          <w:lang w:val="en-CA"/>
        </w:rPr>
        <w:t xml:space="preserve">The American Association for Public Opinion Research. 2016. </w:t>
      </w:r>
      <w:r w:rsidRPr="00DF5783">
        <w:rPr>
          <w:rFonts w:cs="Gill Sans Light"/>
          <w:i/>
          <w:iCs/>
          <w:noProof/>
          <w:lang w:val="en-CA"/>
        </w:rPr>
        <w:t>Standard Definitions: Final Dispositions of Case Codes and Outcome Rates for Surveys. 9th edition</w:t>
      </w:r>
      <w:r w:rsidRPr="00DF5783">
        <w:rPr>
          <w:rFonts w:cs="Gill Sans Light"/>
          <w:noProof/>
          <w:lang w:val="en-CA"/>
        </w:rPr>
        <w:t xml:space="preserve">. AAPOR. </w:t>
      </w:r>
    </w:p>
    <w:p w14:paraId="502F36D4" w14:textId="6B54B3C8" w:rsidR="00C306BE" w:rsidRDefault="00C306BE" w:rsidP="00C306BE">
      <w:pPr>
        <w:spacing w:after="120"/>
        <w:ind w:left="425" w:hanging="425"/>
        <w:rPr>
          <w:rFonts w:cs="Gill Sans Light"/>
          <w:noProof/>
        </w:rPr>
      </w:pPr>
      <w:r>
        <w:rPr>
          <w:rFonts w:cs="Gill Sans Light"/>
          <w:noProof/>
        </w:rPr>
        <w:t xml:space="preserve">Lumley, Thomas. </w:t>
      </w:r>
      <w:r w:rsidRPr="00AC52CE">
        <w:rPr>
          <w:rFonts w:cs="Gill Sans Light"/>
          <w:i/>
          <w:iCs/>
          <w:noProof/>
        </w:rPr>
        <w:t>Complex Surveys: A Guide to Analysis Using R</w:t>
      </w:r>
      <w:r>
        <w:rPr>
          <w:rFonts w:cs="Gill Sans Light"/>
          <w:noProof/>
        </w:rPr>
        <w:t>.</w:t>
      </w:r>
      <w:r w:rsidRPr="00AC52CE">
        <w:rPr>
          <w:rFonts w:cs="Gill Sans Light"/>
          <w:noProof/>
        </w:rPr>
        <w:t xml:space="preserve"> Hoboken, NJ: John Wiley &amp; Sons, 2010. </w:t>
      </w:r>
    </w:p>
    <w:p w14:paraId="0D6ADAB3" w14:textId="196021F4" w:rsidR="002C4D4F" w:rsidRDefault="00B922BC" w:rsidP="002C4D4F">
      <w:pPr>
        <w:spacing w:after="120"/>
        <w:ind w:left="425" w:hanging="425"/>
        <w:rPr>
          <w:rFonts w:cs="Gill Sans Light"/>
          <w:noProof/>
        </w:rPr>
      </w:pPr>
      <w:r>
        <w:rPr>
          <w:rFonts w:cs="Gill Sans Light"/>
          <w:noProof/>
        </w:rPr>
        <w:t xml:space="preserve">Särndal, </w:t>
      </w:r>
      <w:r w:rsidR="002C4D4F" w:rsidRPr="002C4D4F">
        <w:rPr>
          <w:rFonts w:cs="Gill Sans Light"/>
          <w:noProof/>
        </w:rPr>
        <w:t>Carl-Erik</w:t>
      </w:r>
      <w:r w:rsidR="002C4D4F">
        <w:rPr>
          <w:rFonts w:cs="Gill Sans Light"/>
          <w:noProof/>
        </w:rPr>
        <w:t>, and</w:t>
      </w:r>
      <w:r w:rsidR="002C4D4F" w:rsidRPr="002C4D4F">
        <w:rPr>
          <w:rFonts w:cs="Gill Sans Light"/>
          <w:noProof/>
        </w:rPr>
        <w:t xml:space="preserve"> Lundström</w:t>
      </w:r>
      <w:r w:rsidR="002C4D4F">
        <w:rPr>
          <w:rFonts w:cs="Gill Sans Light"/>
          <w:noProof/>
        </w:rPr>
        <w:t xml:space="preserve">, </w:t>
      </w:r>
      <w:r w:rsidR="002C4D4F" w:rsidRPr="002C4D4F">
        <w:rPr>
          <w:rFonts w:cs="Gill Sans Light"/>
          <w:noProof/>
        </w:rPr>
        <w:t>Sixten</w:t>
      </w:r>
      <w:r w:rsidR="002C4D4F">
        <w:rPr>
          <w:rFonts w:cs="Gill Sans Light"/>
          <w:noProof/>
        </w:rPr>
        <w:t xml:space="preserve">. </w:t>
      </w:r>
      <w:r w:rsidR="002C4D4F" w:rsidRPr="002C4D4F">
        <w:rPr>
          <w:rFonts w:cs="Gill Sans Light"/>
          <w:i/>
          <w:iCs/>
          <w:noProof/>
        </w:rPr>
        <w:t>Estimation in Surveys with Nonresponse</w:t>
      </w:r>
      <w:r w:rsidR="002C4D4F">
        <w:rPr>
          <w:rFonts w:cs="Gill Sans Light"/>
          <w:noProof/>
        </w:rPr>
        <w:t>.</w:t>
      </w:r>
      <w:r w:rsidR="002C4D4F" w:rsidRPr="002C4D4F">
        <w:rPr>
          <w:rFonts w:cs="Gill Sans Light"/>
          <w:noProof/>
        </w:rPr>
        <w:t xml:space="preserve"> </w:t>
      </w:r>
      <w:r w:rsidR="002C4D4F">
        <w:rPr>
          <w:rFonts w:cs="Gill Sans Light"/>
          <w:noProof/>
        </w:rPr>
        <w:t>Chichester: Wiley, 2005.</w:t>
      </w:r>
    </w:p>
    <w:p w14:paraId="6A69BE07" w14:textId="03D02EA4" w:rsidR="00DF5783" w:rsidRDefault="00C306BE" w:rsidP="00DF5783">
      <w:pPr>
        <w:spacing w:after="120"/>
        <w:ind w:left="425" w:hanging="425"/>
        <w:rPr>
          <w:rFonts w:cs="Gill Sans Light"/>
          <w:noProof/>
        </w:rPr>
      </w:pPr>
      <w:r w:rsidRPr="007717DB">
        <w:rPr>
          <w:rFonts w:cs="Gill Sans Light"/>
          <w:noProof/>
        </w:rPr>
        <w:t xml:space="preserve">Särndal, Carl-Erik, Swensson, Bengt, and Wretman, Jan. </w:t>
      </w:r>
      <w:r w:rsidRPr="007717DB">
        <w:rPr>
          <w:rFonts w:cs="Gill Sans Light"/>
          <w:i/>
          <w:iCs/>
          <w:noProof/>
        </w:rPr>
        <w:t>Model Assisted Survey Sampling</w:t>
      </w:r>
      <w:r w:rsidRPr="007717DB">
        <w:rPr>
          <w:rFonts w:cs="Gill Sans Light"/>
          <w:noProof/>
        </w:rPr>
        <w:t xml:space="preserve">. New York: </w:t>
      </w:r>
      <w:r w:rsidRPr="00F645CA">
        <w:rPr>
          <w:rFonts w:cs="Gill Sans Light"/>
          <w:noProof/>
        </w:rPr>
        <w:t>Springer-Verlag</w:t>
      </w:r>
      <w:r w:rsidRPr="007717DB">
        <w:rPr>
          <w:rFonts w:cs="Gill Sans Light"/>
          <w:noProof/>
        </w:rPr>
        <w:t xml:space="preserve">, </w:t>
      </w:r>
      <w:r>
        <w:rPr>
          <w:rFonts w:cs="Gill Sans Light"/>
          <w:noProof/>
        </w:rPr>
        <w:t>2003</w:t>
      </w:r>
      <w:r w:rsidRPr="007717DB">
        <w:rPr>
          <w:rFonts w:cs="Gill Sans Light"/>
          <w:noProof/>
        </w:rPr>
        <w:t>.</w:t>
      </w:r>
      <w:r w:rsidR="002C4D4F">
        <w:rPr>
          <w:rFonts w:cs="Gill Sans Light"/>
          <w:noProof/>
        </w:rPr>
        <w:t xml:space="preserve"> </w:t>
      </w:r>
    </w:p>
    <w:p w14:paraId="3602757F" w14:textId="77777777" w:rsidR="00C306BE" w:rsidRDefault="00C306BE" w:rsidP="00C306BE">
      <w:pPr>
        <w:spacing w:after="120"/>
        <w:ind w:left="425" w:hanging="425"/>
        <w:rPr>
          <w:rFonts w:cs="Gill Sans Light"/>
          <w:noProof/>
        </w:rPr>
      </w:pPr>
      <w:r w:rsidRPr="00AC52CE">
        <w:rPr>
          <w:rFonts w:cs="Gill Sans Light"/>
          <w:noProof/>
        </w:rPr>
        <w:t>Valliant, Richard, Jill A. Dever, and Frauke Kre</w:t>
      </w:r>
      <w:r>
        <w:rPr>
          <w:rFonts w:cs="Gill Sans Light"/>
          <w:noProof/>
        </w:rPr>
        <w:t xml:space="preserve">uter. </w:t>
      </w:r>
      <w:r w:rsidRPr="007717DB">
        <w:rPr>
          <w:rFonts w:cs="Gill Sans Light"/>
          <w:i/>
          <w:iCs/>
          <w:noProof/>
        </w:rPr>
        <w:t>Practical Tools for Designing and Weighting Survey Samples</w:t>
      </w:r>
      <w:r w:rsidRPr="007717DB">
        <w:rPr>
          <w:rFonts w:cs="Gill Sans Light"/>
          <w:noProof/>
        </w:rPr>
        <w:t>.</w:t>
      </w:r>
      <w:r w:rsidRPr="00AC52CE">
        <w:rPr>
          <w:rFonts w:cs="Gill Sans Light"/>
          <w:noProof/>
        </w:rPr>
        <w:t xml:space="preserve"> New York: Springer, 2013.</w:t>
      </w:r>
    </w:p>
    <w:p w14:paraId="17625411" w14:textId="77777777" w:rsidR="00C306BE" w:rsidRPr="00700790" w:rsidRDefault="00C306BE" w:rsidP="00C306BE"/>
    <w:sectPr w:rsidR="00C306BE" w:rsidRPr="00700790" w:rsidSect="00D37A18">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805CF6" w14:textId="77777777" w:rsidR="002921F0" w:rsidRDefault="002921F0" w:rsidP="00924443">
      <w:pPr>
        <w:spacing w:after="0" w:line="240" w:lineRule="auto"/>
      </w:pPr>
      <w:r>
        <w:separator/>
      </w:r>
    </w:p>
  </w:endnote>
  <w:endnote w:type="continuationSeparator" w:id="0">
    <w:p w14:paraId="6A777B12" w14:textId="77777777" w:rsidR="002921F0" w:rsidRDefault="002921F0" w:rsidP="00924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Gill Sans Light">
    <w:panose1 w:val="020B0302020104020203"/>
    <w:charset w:val="B1"/>
    <w:family w:val="swiss"/>
    <w:pitch w:val="variable"/>
    <w:sig w:usb0="80000A67" w:usb1="00000000" w:usb2="00000000" w:usb3="00000000" w:csb0="000001F7"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E5837" w14:textId="3682A056" w:rsidR="00F75A84" w:rsidRPr="00937EB5" w:rsidRDefault="00F75A84" w:rsidP="00937EB5">
    <w:pPr>
      <w:pStyle w:val="Footer"/>
      <w:jc w:val="center"/>
      <w:rPr>
        <w:b/>
        <w:bCs/>
        <w:color w:val="9F2936" w:themeColor="accent2"/>
        <w:sz w:val="36"/>
        <w:szCs w:val="3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0E4512" w14:textId="77777777" w:rsidR="002921F0" w:rsidRDefault="002921F0" w:rsidP="00924443">
      <w:pPr>
        <w:spacing w:after="0" w:line="240" w:lineRule="auto"/>
      </w:pPr>
      <w:r>
        <w:separator/>
      </w:r>
    </w:p>
  </w:footnote>
  <w:footnote w:type="continuationSeparator" w:id="0">
    <w:p w14:paraId="0F2749FE" w14:textId="77777777" w:rsidR="002921F0" w:rsidRDefault="002921F0" w:rsidP="00924443">
      <w:pPr>
        <w:spacing w:after="0" w:line="240" w:lineRule="auto"/>
      </w:pPr>
      <w:r>
        <w:continuationSeparator/>
      </w:r>
    </w:p>
  </w:footnote>
  <w:footnote w:id="1">
    <w:p w14:paraId="1E64CAB0" w14:textId="6BC3741C" w:rsidR="00F75A84" w:rsidRPr="00C02D61" w:rsidRDefault="00F75A84">
      <w:pPr>
        <w:pStyle w:val="FootnoteText"/>
        <w:rPr>
          <w:rFonts w:cs="Gill Sans Light"/>
          <w:sz w:val="28"/>
          <w:szCs w:val="28"/>
          <w:lang w:val="en-CA"/>
        </w:rPr>
      </w:pPr>
      <w:r w:rsidRPr="001646C7">
        <w:rPr>
          <w:rStyle w:val="FootnoteReference"/>
          <w:rFonts w:cs="Gill Sans Light"/>
          <w:sz w:val="18"/>
          <w:szCs w:val="18"/>
        </w:rPr>
        <w:footnoteRef/>
      </w:r>
      <w:r w:rsidRPr="001646C7">
        <w:rPr>
          <w:rFonts w:cs="Gill Sans Light"/>
          <w:sz w:val="18"/>
          <w:szCs w:val="18"/>
        </w:rPr>
        <w:t xml:space="preserve"> </w:t>
      </w:r>
      <w:r w:rsidRPr="00531B8D">
        <w:rPr>
          <w:rFonts w:cs="Gill Sans Light" w:hint="cs"/>
          <w:sz w:val="18"/>
          <w:szCs w:val="18"/>
        </w:rPr>
        <w:t>As</w:t>
      </w:r>
      <w:r w:rsidRPr="00C02D61">
        <w:rPr>
          <w:rFonts w:cs="Gill Sans Light" w:hint="cs"/>
          <w:sz w:val="18"/>
          <w:szCs w:val="18"/>
        </w:rPr>
        <w:t xml:space="preserve"> the survey is administered through software that uses conditional filtering, the number of questions varies per respondent. The minimum and maximum number of questions for any </w:t>
      </w:r>
      <w:r w:rsidR="00C02D61" w:rsidRPr="00C02D61">
        <w:rPr>
          <w:rFonts w:cs="Gill Sans Light"/>
          <w:sz w:val="18"/>
          <w:szCs w:val="18"/>
        </w:rPr>
        <w:t>respondent were</w:t>
      </w:r>
      <w:r w:rsidRPr="00C02D61">
        <w:rPr>
          <w:rFonts w:cs="Gill Sans Light" w:hint="cs"/>
          <w:sz w:val="18"/>
          <w:szCs w:val="18"/>
        </w:rPr>
        <w:t xml:space="preserve"> 86 and 142, respectively.</w:t>
      </w:r>
    </w:p>
  </w:footnote>
  <w:footnote w:id="2">
    <w:p w14:paraId="6017D885" w14:textId="77777777" w:rsidR="00F75A84" w:rsidRPr="00C02D61" w:rsidRDefault="00F75A84" w:rsidP="00924443">
      <w:pPr>
        <w:pStyle w:val="FootnoteText"/>
        <w:rPr>
          <w:rFonts w:cs="Gill Sans Light"/>
          <w:sz w:val="18"/>
          <w:szCs w:val="18"/>
        </w:rPr>
      </w:pPr>
      <w:r w:rsidRPr="00C02D61">
        <w:rPr>
          <w:rStyle w:val="FootnoteReference"/>
          <w:rFonts w:cs="Gill Sans Light" w:hint="cs"/>
          <w:sz w:val="18"/>
          <w:szCs w:val="18"/>
        </w:rPr>
        <w:footnoteRef/>
      </w:r>
      <w:r w:rsidRPr="00C02D61">
        <w:rPr>
          <w:rFonts w:cs="Gill Sans Light" w:hint="cs"/>
          <w:sz w:val="18"/>
          <w:szCs w:val="18"/>
        </w:rPr>
        <w:t xml:space="preserve"> In the survey, the governorates of Amman and Aqaba exclude West Amman and the ASEZA free zone. As USAID LENS aims at working with lesser advantaged Jordanians, these wealthier areas do not comprise the population of interest for the study.</w:t>
      </w:r>
    </w:p>
  </w:footnote>
  <w:footnote w:id="3">
    <w:p w14:paraId="0DDA5C42" w14:textId="7B4F0A2B" w:rsidR="00F75A84" w:rsidRPr="00C02D61" w:rsidRDefault="00F75A84" w:rsidP="00924443">
      <w:pPr>
        <w:pStyle w:val="FootnoteText"/>
        <w:rPr>
          <w:rFonts w:cs="Gill Sans Light"/>
          <w:sz w:val="18"/>
          <w:szCs w:val="18"/>
        </w:rPr>
      </w:pPr>
      <w:r w:rsidRPr="00C02D61">
        <w:rPr>
          <w:rStyle w:val="FootnoteReference"/>
          <w:rFonts w:cs="Gill Sans Light" w:hint="cs"/>
          <w:sz w:val="18"/>
          <w:szCs w:val="18"/>
        </w:rPr>
        <w:footnoteRef/>
      </w:r>
      <w:r w:rsidRPr="00C02D61">
        <w:rPr>
          <w:rFonts w:cs="Gill Sans Light" w:hint="cs"/>
          <w:sz w:val="18"/>
          <w:szCs w:val="18"/>
        </w:rPr>
        <w:t xml:space="preserve"> At the onset, six geographic were chosen for inclusion in the survey. </w:t>
      </w:r>
      <w:proofErr w:type="spellStart"/>
      <w:r w:rsidRPr="00C02D61">
        <w:rPr>
          <w:rFonts w:cs="Gill Sans Light" w:hint="cs"/>
          <w:sz w:val="18"/>
          <w:szCs w:val="18"/>
        </w:rPr>
        <w:t>Naour</w:t>
      </w:r>
      <w:proofErr w:type="spellEnd"/>
      <w:r w:rsidRPr="00C02D61">
        <w:rPr>
          <w:rFonts w:cs="Gill Sans Light" w:hint="cs"/>
          <w:sz w:val="18"/>
          <w:szCs w:val="18"/>
        </w:rPr>
        <w:t xml:space="preserve">—which is a district within Amman governorate but is no longer a part of the Greater Amman Municipality— was added to the study after the initial fieldwork had begun. </w:t>
      </w:r>
    </w:p>
  </w:footnote>
  <w:footnote w:id="4">
    <w:p w14:paraId="77D3CD1D" w14:textId="5B4BC039" w:rsidR="00F75A84" w:rsidRPr="00C02D61" w:rsidRDefault="00F75A84">
      <w:pPr>
        <w:pStyle w:val="FootnoteText"/>
        <w:rPr>
          <w:rFonts w:cs="Gill Sans Light"/>
          <w:sz w:val="18"/>
          <w:szCs w:val="18"/>
        </w:rPr>
      </w:pPr>
      <w:r w:rsidRPr="00C02D61">
        <w:rPr>
          <w:rStyle w:val="FootnoteReference"/>
          <w:rFonts w:cs="Gill Sans Light" w:hint="cs"/>
          <w:sz w:val="18"/>
          <w:szCs w:val="18"/>
        </w:rPr>
        <w:footnoteRef/>
      </w:r>
      <w:r w:rsidRPr="00C02D61">
        <w:rPr>
          <w:rFonts w:cs="Gill Sans Light" w:hint="cs"/>
          <w:sz w:val="18"/>
          <w:szCs w:val="18"/>
        </w:rPr>
        <w:t xml:space="preserve"> The supplement cases have been included, however, in models for non-response weight adjustment applied to the core sample</w:t>
      </w:r>
    </w:p>
  </w:footnote>
  <w:footnote w:id="5">
    <w:p w14:paraId="1FADB0CA" w14:textId="02A51FCC" w:rsidR="00F75A84" w:rsidRPr="00C02D61" w:rsidRDefault="00F75A84" w:rsidP="005C7261">
      <w:pPr>
        <w:rPr>
          <w:rFonts w:ascii="Gill Sans Light" w:hAnsi="Gill Sans Light" w:cs="Gill Sans Light"/>
          <w:sz w:val="18"/>
          <w:szCs w:val="18"/>
        </w:rPr>
      </w:pPr>
      <w:r w:rsidRPr="00C02D61">
        <w:rPr>
          <w:rStyle w:val="FootnoteReference"/>
          <w:rFonts w:ascii="Gill Sans Light" w:hAnsi="Gill Sans Light" w:cs="Gill Sans Light" w:hint="cs"/>
          <w:sz w:val="18"/>
          <w:szCs w:val="18"/>
        </w:rPr>
        <w:footnoteRef/>
      </w:r>
      <w:r w:rsidRPr="00C02D61">
        <w:rPr>
          <w:rFonts w:ascii="Gill Sans Light" w:hAnsi="Gill Sans Light" w:cs="Gill Sans Light" w:hint="cs"/>
          <w:sz w:val="18"/>
          <w:szCs w:val="18"/>
        </w:rPr>
        <w:t xml:space="preserve"> The exact mechanism for determining inclusion probabilities under these constraints is determined using non-linear programming. </w:t>
      </w:r>
      <w:r w:rsidRPr="00C02D61">
        <w:rPr>
          <w:rFonts w:ascii="Gill Sans Light" w:hAnsi="Gill Sans Light" w:cs="Gill Sans Light" w:hint="cs"/>
          <w:sz w:val="18"/>
          <w:szCs w:val="18"/>
          <w:lang w:val="en-CA"/>
        </w:rPr>
        <w:t>The procedure is applied separately for each stratum (governorate) as follows:</w:t>
      </w:r>
    </w:p>
    <w:p w14:paraId="6563F6DE" w14:textId="6EFEFC82" w:rsidR="00F75A84" w:rsidRPr="00C02D61" w:rsidRDefault="00F75A84" w:rsidP="00F57F02">
      <w:pPr>
        <w:pStyle w:val="ListParagraph"/>
        <w:numPr>
          <w:ilvl w:val="0"/>
          <w:numId w:val="32"/>
        </w:numPr>
        <w:rPr>
          <w:rFonts w:ascii="Gill Sans Light" w:hAnsi="Gill Sans Light" w:cs="Gill Sans Light"/>
          <w:sz w:val="18"/>
          <w:szCs w:val="18"/>
        </w:rPr>
      </w:pPr>
      <w:r w:rsidRPr="00C02D61">
        <w:rPr>
          <w:rFonts w:ascii="Gill Sans Light" w:hAnsi="Gill Sans Light" w:cs="Gill Sans Light" w:hint="cs"/>
          <w:sz w:val="18"/>
          <w:szCs w:val="18"/>
          <w:lang w:val="en-CA"/>
        </w:rPr>
        <w:t xml:space="preserve">Define a lower bound of 1 on the cluster sample size </w:t>
      </w:r>
      <m:oMath>
        <m:sSub>
          <m:sSubPr>
            <m:ctrlPr>
              <w:rPr>
                <w:rFonts w:ascii="Cambria Math" w:hAnsi="Cambria Math" w:cs="Gill Sans Light" w:hint="cs"/>
                <w:i/>
                <w:iCs/>
                <w:sz w:val="18"/>
                <w:szCs w:val="18"/>
              </w:rPr>
            </m:ctrlPr>
          </m:sSubPr>
          <m:e>
            <m:r>
              <w:rPr>
                <w:rFonts w:ascii="Cambria Math" w:hAnsi="Cambria Math" w:cs="Gill Sans Light" w:hint="cs"/>
                <w:sz w:val="18"/>
                <w:szCs w:val="18"/>
              </w:rPr>
              <m:t>n</m:t>
            </m:r>
          </m:e>
          <m:sub>
            <m:sSub>
              <m:sSubPr>
                <m:ctrlPr>
                  <w:rPr>
                    <w:rFonts w:ascii="Cambria Math" w:hAnsi="Cambria Math" w:cs="Gill Sans Light" w:hint="cs"/>
                    <w:i/>
                    <w:iCs/>
                    <w:sz w:val="18"/>
                    <w:szCs w:val="18"/>
                  </w:rPr>
                </m:ctrlPr>
              </m:sSubPr>
              <m:e>
                <m:r>
                  <w:rPr>
                    <w:rFonts w:ascii="Cambria Math" w:hAnsi="Cambria Math" w:cs="Gill Sans Light" w:hint="cs"/>
                    <w:sz w:val="18"/>
                    <w:szCs w:val="18"/>
                  </w:rPr>
                  <m:t>s</m:t>
                </m:r>
              </m:e>
              <m:sub>
                <m:r>
                  <w:rPr>
                    <w:rFonts w:ascii="Cambria Math" w:hAnsi="Cambria Math" w:cs="Gill Sans Light" w:hint="cs"/>
                    <w:sz w:val="18"/>
                    <w:szCs w:val="18"/>
                  </w:rPr>
                  <m:t>i</m:t>
                </m:r>
              </m:sub>
            </m:sSub>
          </m:sub>
        </m:sSub>
      </m:oMath>
      <w:r w:rsidRPr="00C02D61">
        <w:rPr>
          <w:rFonts w:ascii="Gill Sans Light" w:hAnsi="Gill Sans Light" w:cs="Gill Sans Light" w:hint="cs"/>
          <w:sz w:val="18"/>
          <w:szCs w:val="18"/>
          <w:lang w:val="en-CA"/>
        </w:rPr>
        <w:t xml:space="preserve"> such that all  </w:t>
      </w:r>
      <m:oMath>
        <m:sSub>
          <m:sSubPr>
            <m:ctrlPr>
              <w:rPr>
                <w:rFonts w:ascii="Cambria Math" w:hAnsi="Cambria Math" w:cs="Gill Sans Light" w:hint="cs"/>
                <w:i/>
                <w:iCs/>
                <w:sz w:val="18"/>
                <w:szCs w:val="18"/>
              </w:rPr>
            </m:ctrlPr>
          </m:sSubPr>
          <m:e>
            <m:r>
              <w:rPr>
                <w:rFonts w:ascii="Cambria Math" w:hAnsi="Cambria Math" w:cs="Gill Sans Light" w:hint="cs"/>
                <w:sz w:val="18"/>
                <w:szCs w:val="18"/>
              </w:rPr>
              <m:t>n</m:t>
            </m:r>
          </m:e>
          <m:sub>
            <m:sSub>
              <m:sSubPr>
                <m:ctrlPr>
                  <w:rPr>
                    <w:rFonts w:ascii="Cambria Math" w:hAnsi="Cambria Math" w:cs="Gill Sans Light" w:hint="cs"/>
                    <w:i/>
                    <w:iCs/>
                    <w:sz w:val="18"/>
                    <w:szCs w:val="18"/>
                  </w:rPr>
                </m:ctrlPr>
              </m:sSubPr>
              <m:e>
                <m:r>
                  <w:rPr>
                    <w:rFonts w:ascii="Cambria Math" w:hAnsi="Cambria Math" w:cs="Gill Sans Light" w:hint="cs"/>
                    <w:sz w:val="18"/>
                    <w:szCs w:val="18"/>
                  </w:rPr>
                  <m:t>s</m:t>
                </m:r>
              </m:e>
              <m:sub>
                <m:r>
                  <w:rPr>
                    <w:rFonts w:ascii="Cambria Math" w:hAnsi="Cambria Math" w:cs="Gill Sans Light" w:hint="cs"/>
                    <w:sz w:val="18"/>
                    <w:szCs w:val="18"/>
                  </w:rPr>
                  <m:t>i</m:t>
                </m:r>
              </m:sub>
            </m:sSub>
          </m:sub>
        </m:sSub>
      </m:oMath>
      <w:r w:rsidRPr="00C02D61">
        <w:rPr>
          <w:rFonts w:ascii="Gill Sans Light" w:eastAsiaTheme="minorEastAsia" w:hAnsi="Gill Sans Light" w:cs="Gill Sans Light" w:hint="cs"/>
          <w:sz w:val="18"/>
          <w:szCs w:val="18"/>
        </w:rPr>
        <w:t xml:space="preserve"> </w:t>
      </w:r>
      <w:r w:rsidRPr="00C02D61">
        <w:rPr>
          <w:rFonts w:ascii="Gill Sans Light" w:hAnsi="Gill Sans Light" w:cs="Gill Sans Light" w:hint="cs"/>
          <w:sz w:val="18"/>
          <w:szCs w:val="18"/>
          <w:lang w:val="en-CA"/>
        </w:rPr>
        <w:sym w:font="Symbol" w:char="F0B3"/>
      </w:r>
      <w:r w:rsidRPr="00C02D61">
        <w:rPr>
          <w:rFonts w:ascii="Gill Sans Light" w:hAnsi="Gill Sans Light" w:cs="Gill Sans Light" w:hint="cs"/>
          <w:sz w:val="18"/>
          <w:szCs w:val="18"/>
          <w:lang w:val="en-CA"/>
        </w:rPr>
        <w:t xml:space="preserve"> 1. Let </w:t>
      </w:r>
      <m:oMath>
        <m:sSub>
          <m:sSubPr>
            <m:ctrlPr>
              <w:rPr>
                <w:rFonts w:ascii="Cambria Math" w:hAnsi="Cambria Math" w:cs="Gill Sans Light" w:hint="cs"/>
                <w:i/>
                <w:iCs/>
                <w:sz w:val="18"/>
                <w:szCs w:val="18"/>
              </w:rPr>
            </m:ctrlPr>
          </m:sSubPr>
          <m:e>
            <m:r>
              <w:rPr>
                <w:rFonts w:ascii="Cambria Math" w:hAnsi="Cambria Math" w:cs="Gill Sans Light" w:hint="cs"/>
                <w:sz w:val="18"/>
                <w:szCs w:val="18"/>
              </w:rPr>
              <m:t>N</m:t>
            </m:r>
          </m:e>
          <m:sub>
            <m:r>
              <w:rPr>
                <w:rFonts w:ascii="Cambria Math" w:hAnsi="Cambria Math" w:cs="Gill Sans Light" w:hint="cs"/>
                <w:sz w:val="18"/>
                <w:szCs w:val="18"/>
              </w:rPr>
              <m:t>i</m:t>
            </m:r>
          </m:sub>
        </m:sSub>
      </m:oMath>
      <w:r w:rsidRPr="00C02D61">
        <w:rPr>
          <w:rFonts w:ascii="Gill Sans Light" w:hAnsi="Gill Sans Light" w:cs="Gill Sans Light" w:hint="cs"/>
          <w:sz w:val="18"/>
          <w:szCs w:val="18"/>
        </w:rPr>
        <w:t xml:space="preserve"> denote the population size for the </w:t>
      </w:r>
      <m:oMath>
        <m:r>
          <m:rPr>
            <m:sty m:val="p"/>
          </m:rPr>
          <w:rPr>
            <w:rFonts w:ascii="Cambria Math" w:hAnsi="Cambria Math" w:cs="Gill Sans Light" w:hint="cs"/>
            <w:sz w:val="18"/>
            <w:szCs w:val="18"/>
          </w:rPr>
          <m:t>i</m:t>
        </m:r>
      </m:oMath>
      <w:r w:rsidRPr="00C02D61">
        <w:rPr>
          <w:rFonts w:ascii="Gill Sans Light" w:eastAsiaTheme="minorEastAsia" w:hAnsi="Gill Sans Light" w:cs="Gill Sans Light" w:hint="cs"/>
          <w:sz w:val="18"/>
          <w:szCs w:val="18"/>
        </w:rPr>
        <w:t>th cluster</w:t>
      </w:r>
      <w:r w:rsidRPr="00C02D61">
        <w:rPr>
          <w:rFonts w:ascii="Gill Sans Light" w:hAnsi="Gill Sans Light" w:cs="Gill Sans Light" w:hint="cs"/>
          <w:sz w:val="18"/>
          <w:szCs w:val="18"/>
        </w:rPr>
        <w:t xml:space="preserve">, let </w:t>
      </w:r>
      <m:oMath>
        <m:sSub>
          <m:sSubPr>
            <m:ctrlPr>
              <w:rPr>
                <w:rFonts w:ascii="Cambria Math" w:hAnsi="Cambria Math" w:cs="Gill Sans Light" w:hint="cs"/>
                <w:i/>
                <w:iCs/>
                <w:sz w:val="18"/>
                <w:szCs w:val="18"/>
              </w:rPr>
            </m:ctrlPr>
          </m:sSubPr>
          <m:e>
            <m:r>
              <w:rPr>
                <w:rFonts w:ascii="Cambria Math" w:hAnsi="Cambria Math" w:cs="Gill Sans Light" w:hint="cs"/>
                <w:sz w:val="18"/>
                <w:szCs w:val="18"/>
              </w:rPr>
              <m:t>N</m:t>
            </m:r>
          </m:e>
          <m:sub>
            <m:r>
              <w:rPr>
                <w:rFonts w:ascii="Cambria Math" w:hAnsi="Cambria Math" w:cs="Gill Sans Light" w:hint="cs"/>
                <w:sz w:val="18"/>
                <w:szCs w:val="18"/>
              </w:rPr>
              <m:t>h</m:t>
            </m:r>
          </m:sub>
        </m:sSub>
      </m:oMath>
      <w:r w:rsidRPr="00C02D61">
        <w:rPr>
          <w:rFonts w:ascii="Gill Sans Light" w:hAnsi="Gill Sans Light" w:cs="Gill Sans Light" w:hint="cs"/>
          <w:sz w:val="18"/>
          <w:szCs w:val="18"/>
        </w:rPr>
        <w:t xml:space="preserve"> denote the stratum population size, and let </w:t>
      </w:r>
      <m:oMath>
        <m:sSub>
          <m:sSubPr>
            <m:ctrlPr>
              <w:rPr>
                <w:rFonts w:ascii="Cambria Math" w:hAnsi="Cambria Math" w:cs="Gill Sans Light" w:hint="cs"/>
                <w:i/>
                <w:iCs/>
                <w:sz w:val="18"/>
                <w:szCs w:val="18"/>
              </w:rPr>
            </m:ctrlPr>
          </m:sSubPr>
          <m:e>
            <m:r>
              <w:rPr>
                <w:rFonts w:ascii="Cambria Math" w:hAnsi="Cambria Math" w:cs="Gill Sans Light" w:hint="cs"/>
                <w:sz w:val="18"/>
                <w:szCs w:val="18"/>
              </w:rPr>
              <m:t>n</m:t>
            </m:r>
          </m:e>
          <m:sub>
            <m:r>
              <w:rPr>
                <w:rFonts w:ascii="Cambria Math" w:hAnsi="Cambria Math" w:cs="Gill Sans Light" w:hint="cs"/>
                <w:sz w:val="18"/>
                <w:szCs w:val="18"/>
              </w:rPr>
              <m:t>h</m:t>
            </m:r>
          </m:sub>
        </m:sSub>
      </m:oMath>
      <w:r w:rsidRPr="00C02D61">
        <w:rPr>
          <w:rFonts w:ascii="Gill Sans Light" w:hAnsi="Gill Sans Light" w:cs="Gill Sans Light" w:hint="cs"/>
          <w:sz w:val="18"/>
          <w:szCs w:val="18"/>
          <w:lang w:val="en-CA"/>
        </w:rPr>
        <w:t xml:space="preserve"> denote the desired stratum sample size.</w:t>
      </w:r>
    </w:p>
    <w:p w14:paraId="47029969" w14:textId="4346565C" w:rsidR="00F75A84" w:rsidRPr="00C02D61" w:rsidRDefault="00F75A84" w:rsidP="005C7261">
      <w:pPr>
        <w:pStyle w:val="ListParagraph"/>
        <w:numPr>
          <w:ilvl w:val="0"/>
          <w:numId w:val="32"/>
        </w:numPr>
        <w:rPr>
          <w:rFonts w:ascii="Gill Sans Light" w:hAnsi="Gill Sans Light" w:cs="Gill Sans Light"/>
          <w:sz w:val="18"/>
          <w:szCs w:val="18"/>
          <w:lang w:val="en-CA"/>
        </w:rPr>
      </w:pPr>
      <w:r w:rsidRPr="00C02D61">
        <w:rPr>
          <w:rFonts w:ascii="Gill Sans Light" w:hAnsi="Gill Sans Light" w:cs="Gill Sans Light" w:hint="cs"/>
          <w:sz w:val="18"/>
          <w:szCs w:val="18"/>
          <w:lang w:val="en-CA"/>
        </w:rPr>
        <w:t xml:space="preserve">Calculate the relative quantities </w:t>
      </w:r>
      <w:proofErr w:type="spellStart"/>
      <w:r w:rsidRPr="00C02D61">
        <w:rPr>
          <w:rFonts w:ascii="Gill Sans Light" w:hAnsi="Gill Sans Light" w:cs="Gill Sans Light" w:hint="cs"/>
          <w:sz w:val="18"/>
          <w:szCs w:val="18"/>
          <w:lang w:val="en-CA"/>
        </w:rPr>
        <w:t>Z</w:t>
      </w:r>
      <w:r w:rsidRPr="00C02D61">
        <w:rPr>
          <w:rFonts w:ascii="Gill Sans Light" w:hAnsi="Gill Sans Light" w:cs="Gill Sans Light" w:hint="cs"/>
          <w:sz w:val="18"/>
          <w:szCs w:val="18"/>
          <w:vertAlign w:val="subscript"/>
          <w:lang w:val="en-CA"/>
        </w:rPr>
        <w:t>hi</w:t>
      </w:r>
      <w:proofErr w:type="spellEnd"/>
      <w:r w:rsidRPr="00C02D61">
        <w:rPr>
          <w:rFonts w:ascii="Gill Sans Light" w:hAnsi="Gill Sans Light" w:cs="Gill Sans Light" w:hint="cs"/>
          <w:sz w:val="18"/>
          <w:szCs w:val="18"/>
          <w:lang w:val="en-CA"/>
        </w:rPr>
        <w:t xml:space="preserve"> = </w:t>
      </w:r>
      <w:r w:rsidRPr="00C02D61">
        <w:rPr>
          <w:rFonts w:ascii="Gill Sans Light" w:hAnsi="Gill Sans Light" w:cs="Gill Sans Light" w:hint="cs"/>
          <w:sz w:val="18"/>
          <w:szCs w:val="18"/>
        </w:rPr>
        <w:t>(</w:t>
      </w:r>
      <m:oMath>
        <m:sSub>
          <m:sSubPr>
            <m:ctrlPr>
              <w:rPr>
                <w:rFonts w:ascii="Cambria Math" w:hAnsi="Cambria Math" w:cs="Gill Sans Light" w:hint="cs"/>
                <w:i/>
                <w:iCs/>
                <w:sz w:val="18"/>
                <w:szCs w:val="18"/>
              </w:rPr>
            </m:ctrlPr>
          </m:sSubPr>
          <m:e>
            <m:r>
              <w:rPr>
                <w:rFonts w:ascii="Cambria Math" w:hAnsi="Cambria Math" w:cs="Gill Sans Light" w:hint="cs"/>
                <w:sz w:val="18"/>
                <w:szCs w:val="18"/>
              </w:rPr>
              <m:t>N</m:t>
            </m:r>
          </m:e>
          <m:sub>
            <m:r>
              <w:rPr>
                <w:rFonts w:ascii="Cambria Math" w:hAnsi="Cambria Math" w:cs="Gill Sans Light" w:hint="cs"/>
                <w:sz w:val="18"/>
                <w:szCs w:val="18"/>
              </w:rPr>
              <m:t>i</m:t>
            </m:r>
          </m:sub>
        </m:sSub>
        <m:sSub>
          <m:sSubPr>
            <m:ctrlPr>
              <w:rPr>
                <w:rFonts w:ascii="Cambria Math" w:hAnsi="Cambria Math" w:cs="Gill Sans Light" w:hint="cs"/>
                <w:i/>
                <w:iCs/>
                <w:sz w:val="18"/>
                <w:szCs w:val="18"/>
              </w:rPr>
            </m:ctrlPr>
          </m:sSubPr>
          <m:e>
            <m:r>
              <w:rPr>
                <w:rFonts w:ascii="Cambria Math" w:hAnsi="Cambria Math" w:cs="Gill Sans Light" w:hint="cs"/>
                <w:sz w:val="18"/>
                <w:szCs w:val="18"/>
              </w:rPr>
              <m:t>n</m:t>
            </m:r>
          </m:e>
          <m:sub>
            <m:r>
              <w:rPr>
                <w:rFonts w:ascii="Cambria Math" w:hAnsi="Cambria Math" w:cs="Gill Sans Light" w:hint="cs"/>
                <w:sz w:val="18"/>
                <w:szCs w:val="18"/>
              </w:rPr>
              <m:t>h</m:t>
            </m:r>
          </m:sub>
        </m:sSub>
      </m:oMath>
      <w:r w:rsidRPr="00C02D61">
        <w:rPr>
          <w:rFonts w:ascii="Gill Sans Light" w:hAnsi="Gill Sans Light" w:cs="Gill Sans Light" w:hint="cs"/>
          <w:sz w:val="18"/>
          <w:szCs w:val="18"/>
        </w:rPr>
        <w:t>)/</w:t>
      </w:r>
      <m:oMath>
        <m:sSub>
          <m:sSubPr>
            <m:ctrlPr>
              <w:rPr>
                <w:rFonts w:ascii="Cambria Math" w:hAnsi="Cambria Math" w:cs="Gill Sans Light" w:hint="cs"/>
                <w:i/>
                <w:iCs/>
                <w:sz w:val="18"/>
                <w:szCs w:val="18"/>
              </w:rPr>
            </m:ctrlPr>
          </m:sSubPr>
          <m:e>
            <m:acc>
              <m:accPr>
                <m:ctrlPr>
                  <w:rPr>
                    <w:rFonts w:ascii="Cambria Math" w:hAnsi="Cambria Math" w:cs="Gill Sans Light" w:hint="cs"/>
                    <w:i/>
                    <w:iCs/>
                    <w:sz w:val="18"/>
                    <w:szCs w:val="18"/>
                  </w:rPr>
                </m:ctrlPr>
              </m:accPr>
              <m:e>
                <m:r>
                  <w:rPr>
                    <w:rFonts w:ascii="Cambria Math" w:hAnsi="Cambria Math" w:cs="Gill Sans Light" w:hint="cs"/>
                    <w:sz w:val="18"/>
                    <w:szCs w:val="18"/>
                  </w:rPr>
                  <m:t>N</m:t>
                </m:r>
              </m:e>
            </m:acc>
          </m:e>
          <m:sub>
            <m:r>
              <w:rPr>
                <w:rFonts w:ascii="Cambria Math" w:hAnsi="Cambria Math" w:cs="Gill Sans Light" w:hint="cs"/>
                <w:sz w:val="18"/>
                <w:szCs w:val="18"/>
              </w:rPr>
              <m:t>s,h</m:t>
            </m:r>
          </m:sub>
        </m:sSub>
      </m:oMath>
      <w:r w:rsidRPr="00C02D61">
        <w:rPr>
          <w:rFonts w:ascii="Gill Sans Light" w:hAnsi="Gill Sans Light" w:cs="Gill Sans Light" w:hint="cs"/>
          <w:sz w:val="18"/>
          <w:szCs w:val="18"/>
        </w:rPr>
        <w:t xml:space="preserve"> for each cluster </w:t>
      </w:r>
      <m:oMath>
        <m:r>
          <w:rPr>
            <w:rFonts w:ascii="Cambria Math" w:hAnsi="Cambria Math" w:cs="Gill Sans Light" w:hint="cs"/>
            <w:sz w:val="18"/>
            <w:szCs w:val="18"/>
          </w:rPr>
          <m:t>i</m:t>
        </m:r>
      </m:oMath>
      <w:r w:rsidRPr="00C02D61">
        <w:rPr>
          <w:rFonts w:ascii="Gill Sans Light" w:hAnsi="Gill Sans Light" w:cs="Gill Sans Light" w:hint="cs"/>
          <w:i/>
          <w:iCs/>
          <w:sz w:val="18"/>
          <w:szCs w:val="18"/>
        </w:rPr>
        <w:t xml:space="preserve"> </w:t>
      </w:r>
      <w:r w:rsidRPr="00C02D61">
        <w:rPr>
          <w:rFonts w:ascii="Gill Sans Light" w:hAnsi="Gill Sans Light" w:cs="Gill Sans Light" w:hint="cs"/>
          <w:sz w:val="18"/>
          <w:szCs w:val="18"/>
        </w:rPr>
        <w:t xml:space="preserve">in stratum </w:t>
      </w:r>
      <m:oMath>
        <m:r>
          <w:rPr>
            <w:rFonts w:ascii="Cambria Math" w:hAnsi="Cambria Math" w:cs="Gill Sans Light" w:hint="cs"/>
            <w:sz w:val="18"/>
            <w:szCs w:val="18"/>
          </w:rPr>
          <m:t>h</m:t>
        </m:r>
      </m:oMath>
      <w:r w:rsidRPr="00C02D61">
        <w:rPr>
          <w:rFonts w:ascii="Gill Sans Light" w:hAnsi="Gill Sans Light" w:cs="Gill Sans Light" w:hint="cs"/>
          <w:sz w:val="18"/>
          <w:szCs w:val="18"/>
        </w:rPr>
        <w:t>. In the first iteration of the procedure, this represents the expected cluster size under exact proportionality (note that some values fall below 1).</w:t>
      </w:r>
    </w:p>
    <w:p w14:paraId="49C42729" w14:textId="1C286DFF" w:rsidR="00F75A84" w:rsidRPr="00C02D61" w:rsidRDefault="00F75A84" w:rsidP="005C7261">
      <w:pPr>
        <w:pStyle w:val="ListParagraph"/>
        <w:numPr>
          <w:ilvl w:val="0"/>
          <w:numId w:val="32"/>
        </w:numPr>
        <w:rPr>
          <w:rFonts w:ascii="Gill Sans Light" w:hAnsi="Gill Sans Light" w:cs="Gill Sans Light"/>
          <w:sz w:val="18"/>
          <w:szCs w:val="18"/>
          <w:lang w:val="en-CA"/>
        </w:rPr>
      </w:pPr>
      <w:r w:rsidRPr="00C02D61">
        <w:rPr>
          <w:rFonts w:ascii="Gill Sans Light" w:hAnsi="Gill Sans Light" w:cs="Gill Sans Light" w:hint="cs"/>
          <w:sz w:val="18"/>
          <w:szCs w:val="18"/>
          <w:lang w:val="en-CA"/>
        </w:rPr>
        <w:t xml:space="preserve">Define </w:t>
      </w:r>
      <m:oMath>
        <m:r>
          <w:rPr>
            <w:rFonts w:ascii="Cambria Math" w:hAnsi="Cambria Math" w:cs="Gill Sans Light" w:hint="cs"/>
            <w:sz w:val="18"/>
            <w:szCs w:val="18"/>
            <w:lang w:val="en-CA"/>
          </w:rPr>
          <m:t>L</m:t>
        </m:r>
      </m:oMath>
      <w:r w:rsidRPr="00C02D61">
        <w:rPr>
          <w:rFonts w:ascii="Gill Sans Light" w:eastAsiaTheme="minorEastAsia" w:hAnsi="Gill Sans Light" w:cs="Gill Sans Light" w:hint="cs"/>
          <w:sz w:val="18"/>
          <w:szCs w:val="18"/>
          <w:lang w:val="en-CA"/>
        </w:rPr>
        <w:t xml:space="preserve"> </w:t>
      </w:r>
      <w:r w:rsidRPr="00C02D61">
        <w:rPr>
          <w:rFonts w:ascii="Gill Sans Light" w:hAnsi="Gill Sans Light" w:cs="Gill Sans Light" w:hint="cs"/>
          <w:sz w:val="18"/>
          <w:szCs w:val="18"/>
          <w:lang w:val="en-CA"/>
        </w:rPr>
        <w:t xml:space="preserve">to be the set of clusters where </w:t>
      </w:r>
      <m:oMath>
        <m:sSub>
          <m:sSubPr>
            <m:ctrlPr>
              <w:rPr>
                <w:rFonts w:ascii="Cambria Math" w:hAnsi="Cambria Math" w:cs="Gill Sans Light" w:hint="cs"/>
                <w:i/>
                <w:iCs/>
                <w:sz w:val="18"/>
                <w:szCs w:val="18"/>
              </w:rPr>
            </m:ctrlPr>
          </m:sSubPr>
          <m:e>
            <m:r>
              <w:rPr>
                <w:rFonts w:ascii="Cambria Math" w:hAnsi="Cambria Math" w:cs="Gill Sans Light" w:hint="cs"/>
                <w:sz w:val="18"/>
                <w:szCs w:val="18"/>
              </w:rPr>
              <m:t>Z</m:t>
            </m:r>
          </m:e>
          <m:sub>
            <m:r>
              <w:rPr>
                <w:rFonts w:ascii="Cambria Math" w:hAnsi="Cambria Math" w:cs="Gill Sans Light" w:hint="cs"/>
                <w:sz w:val="18"/>
                <w:szCs w:val="18"/>
              </w:rPr>
              <m:t>hi</m:t>
            </m:r>
          </m:sub>
        </m:sSub>
        <m:r>
          <m:rPr>
            <m:sty m:val="p"/>
          </m:rPr>
          <w:rPr>
            <w:rFonts w:ascii="Cambria Math" w:hAnsi="Cambria Math" w:cs="Gill Sans Light" w:hint="cs"/>
            <w:sz w:val="18"/>
            <w:szCs w:val="18"/>
          </w:rPr>
          <m:t>≤1</m:t>
        </m:r>
      </m:oMath>
      <w:r w:rsidRPr="00C02D61">
        <w:rPr>
          <w:rFonts w:ascii="Gill Sans Light" w:hAnsi="Gill Sans Light" w:cs="Gill Sans Light" w:hint="cs"/>
          <w:sz w:val="18"/>
          <w:szCs w:val="18"/>
          <w:lang w:val="en-CA"/>
        </w:rPr>
        <w:t xml:space="preserve">. Set the expected sample size for clusters with </w:t>
      </w:r>
      <m:oMath>
        <m:sSub>
          <m:sSubPr>
            <m:ctrlPr>
              <w:rPr>
                <w:rFonts w:ascii="Cambria Math" w:hAnsi="Cambria Math" w:cs="Gill Sans Light" w:hint="cs"/>
                <w:i/>
                <w:iCs/>
                <w:sz w:val="18"/>
                <w:szCs w:val="18"/>
              </w:rPr>
            </m:ctrlPr>
          </m:sSubPr>
          <m:e>
            <m:r>
              <w:rPr>
                <w:rFonts w:ascii="Cambria Math" w:hAnsi="Cambria Math" w:cs="Gill Sans Light" w:hint="cs"/>
                <w:sz w:val="18"/>
                <w:szCs w:val="18"/>
              </w:rPr>
              <m:t>Z</m:t>
            </m:r>
          </m:e>
          <m:sub>
            <m:r>
              <w:rPr>
                <w:rFonts w:ascii="Cambria Math" w:hAnsi="Cambria Math" w:cs="Gill Sans Light" w:hint="cs"/>
                <w:sz w:val="18"/>
                <w:szCs w:val="18"/>
              </w:rPr>
              <m:t>hi</m:t>
            </m:r>
          </m:sub>
        </m:sSub>
      </m:oMath>
      <w:r w:rsidRPr="00C02D61">
        <w:rPr>
          <w:rFonts w:ascii="Gill Sans Light" w:hAnsi="Gill Sans Light" w:cs="Gill Sans Light" w:hint="cs"/>
          <w:sz w:val="18"/>
          <w:szCs w:val="18"/>
          <w:lang w:val="en-CA"/>
        </w:rPr>
        <w:t xml:space="preserve"> less than the lower bound to 1. That is, let</w:t>
      </w:r>
    </w:p>
    <w:p w14:paraId="051F3DD1" w14:textId="6222D968" w:rsidR="00F75A84" w:rsidRPr="00C02D61" w:rsidRDefault="00C02D61" w:rsidP="005C7261">
      <w:pPr>
        <w:ind w:left="709"/>
        <w:rPr>
          <w:rFonts w:ascii="Gill Sans Light" w:hAnsi="Gill Sans Light" w:cs="Gill Sans Light"/>
          <w:sz w:val="18"/>
          <w:szCs w:val="18"/>
          <w:lang w:val="en-CA"/>
        </w:rPr>
      </w:pPr>
      <m:oMathPara>
        <m:oMathParaPr>
          <m:jc m:val="center"/>
        </m:oMathParaPr>
        <m:oMath>
          <m:r>
            <w:rPr>
              <w:rFonts w:ascii="Cambria Math" w:hAnsi="Cambria Math" w:cs="Gill Sans Light" w:hint="cs"/>
              <w:sz w:val="18"/>
              <w:szCs w:val="18"/>
            </w:rPr>
            <m:t>E</m:t>
          </m:r>
          <m:r>
            <m:rPr>
              <m:sty m:val="p"/>
            </m:rPr>
            <w:rPr>
              <w:rFonts w:ascii="Cambria Math" w:hAnsi="Cambria Math" w:cs="Gill Sans Light" w:hint="cs"/>
              <w:sz w:val="18"/>
              <w:szCs w:val="18"/>
            </w:rPr>
            <m:t>[</m:t>
          </m:r>
          <m:sSub>
            <m:sSubPr>
              <m:ctrlPr>
                <w:rPr>
                  <w:rFonts w:ascii="Cambria Math" w:hAnsi="Cambria Math" w:cs="Gill Sans Light" w:hint="cs"/>
                  <w:i/>
                  <w:iCs/>
                  <w:sz w:val="18"/>
                  <w:szCs w:val="18"/>
                </w:rPr>
              </m:ctrlPr>
            </m:sSubPr>
            <m:e>
              <m:r>
                <w:rPr>
                  <w:rFonts w:ascii="Cambria Math" w:hAnsi="Cambria Math" w:cs="Gill Sans Light" w:hint="cs"/>
                  <w:sz w:val="18"/>
                  <w:szCs w:val="18"/>
                </w:rPr>
                <m:t>n</m:t>
              </m:r>
            </m:e>
            <m:sub>
              <m:sSub>
                <m:sSubPr>
                  <m:ctrlPr>
                    <w:rPr>
                      <w:rFonts w:ascii="Cambria Math" w:hAnsi="Cambria Math" w:cs="Gill Sans Light" w:hint="cs"/>
                      <w:i/>
                      <w:iCs/>
                      <w:sz w:val="18"/>
                      <w:szCs w:val="18"/>
                    </w:rPr>
                  </m:ctrlPr>
                </m:sSubPr>
                <m:e>
                  <m:r>
                    <w:rPr>
                      <w:rFonts w:ascii="Cambria Math" w:hAnsi="Cambria Math" w:cs="Gill Sans Light" w:hint="cs"/>
                      <w:sz w:val="18"/>
                      <w:szCs w:val="18"/>
                    </w:rPr>
                    <m:t>s</m:t>
                  </m:r>
                </m:e>
                <m:sub>
                  <m:r>
                    <w:rPr>
                      <w:rFonts w:ascii="Cambria Math" w:hAnsi="Cambria Math" w:cs="Gill Sans Light" w:hint="cs"/>
                      <w:sz w:val="18"/>
                      <w:szCs w:val="18"/>
                    </w:rPr>
                    <m:t>i</m:t>
                  </m:r>
                </m:sub>
              </m:sSub>
            </m:sub>
          </m:sSub>
          <m:r>
            <m:rPr>
              <m:sty m:val="p"/>
            </m:rPr>
            <w:rPr>
              <w:rFonts w:ascii="Cambria Math" w:hAnsi="Cambria Math" w:cs="Gill Sans Light" w:hint="cs"/>
              <w:sz w:val="18"/>
              <w:szCs w:val="18"/>
            </w:rPr>
            <m:t>]=</m:t>
          </m:r>
          <m:d>
            <m:dPr>
              <m:begChr m:val="{"/>
              <m:endChr m:val=""/>
              <m:ctrlPr>
                <w:rPr>
                  <w:rFonts w:ascii="Cambria Math" w:hAnsi="Cambria Math" w:cs="Gill Sans Light" w:hint="cs"/>
                  <w:sz w:val="18"/>
                  <w:szCs w:val="18"/>
                  <w:lang w:val="en-CA"/>
                </w:rPr>
              </m:ctrlPr>
            </m:dPr>
            <m:e>
              <m:eqArr>
                <m:eqArrPr>
                  <m:ctrlPr>
                    <w:rPr>
                      <w:rFonts w:ascii="Cambria Math" w:hAnsi="Cambria Math" w:cs="Gill Sans Light" w:hint="cs"/>
                      <w:sz w:val="18"/>
                      <w:szCs w:val="18"/>
                      <w:lang w:val="en-CA"/>
                    </w:rPr>
                  </m:ctrlPr>
                </m:eqArrPr>
                <m:e>
                  <m:r>
                    <m:rPr>
                      <m:sty m:val="p"/>
                    </m:rPr>
                    <w:rPr>
                      <w:rFonts w:ascii="Cambria Math" w:hAnsi="Cambria Math" w:cs="Gill Sans Light" w:hint="cs"/>
                      <w:sz w:val="18"/>
                      <w:szCs w:val="18"/>
                    </w:rPr>
                    <m:t>1,  &amp;</m:t>
                  </m:r>
                  <m:sSub>
                    <m:sSubPr>
                      <m:ctrlPr>
                        <w:rPr>
                          <w:rFonts w:ascii="Cambria Math" w:hAnsi="Cambria Math" w:cs="Gill Sans Light" w:hint="cs"/>
                          <w:i/>
                          <w:iCs/>
                          <w:sz w:val="18"/>
                          <w:szCs w:val="18"/>
                        </w:rPr>
                      </m:ctrlPr>
                    </m:sSubPr>
                    <m:e>
                      <m:r>
                        <w:rPr>
                          <w:rFonts w:ascii="Cambria Math" w:hAnsi="Cambria Math" w:cs="Gill Sans Light" w:hint="cs"/>
                          <w:sz w:val="18"/>
                          <w:szCs w:val="18"/>
                        </w:rPr>
                        <m:t>Z</m:t>
                      </m:r>
                    </m:e>
                    <m:sub>
                      <m:r>
                        <w:rPr>
                          <w:rFonts w:ascii="Cambria Math" w:hAnsi="Cambria Math" w:cs="Gill Sans Light" w:hint="cs"/>
                          <w:sz w:val="18"/>
                          <w:szCs w:val="18"/>
                        </w:rPr>
                        <m:t>hi</m:t>
                      </m:r>
                    </m:sub>
                  </m:sSub>
                  <m:r>
                    <m:rPr>
                      <m:sty m:val="p"/>
                    </m:rPr>
                    <w:rPr>
                      <w:rFonts w:ascii="Cambria Math" w:hAnsi="Cambria Math" w:cs="Gill Sans Light" w:hint="cs"/>
                      <w:sz w:val="18"/>
                      <w:szCs w:val="18"/>
                    </w:rPr>
                    <m:t>≤1</m:t>
                  </m:r>
                </m:e>
                <m:e>
                  <m:sSub>
                    <m:sSubPr>
                      <m:ctrlPr>
                        <w:rPr>
                          <w:rFonts w:ascii="Cambria Math" w:hAnsi="Cambria Math" w:cs="Gill Sans Light" w:hint="cs"/>
                          <w:i/>
                          <w:iCs/>
                          <w:sz w:val="18"/>
                          <w:szCs w:val="18"/>
                        </w:rPr>
                      </m:ctrlPr>
                    </m:sSubPr>
                    <m:e>
                      <m:r>
                        <w:rPr>
                          <w:rFonts w:ascii="Cambria Math" w:hAnsi="Cambria Math" w:cs="Gill Sans Light" w:hint="cs"/>
                          <w:sz w:val="18"/>
                          <w:szCs w:val="18"/>
                        </w:rPr>
                        <m:t>Z</m:t>
                      </m:r>
                    </m:e>
                    <m:sub>
                      <m:r>
                        <w:rPr>
                          <w:rFonts w:ascii="Cambria Math" w:hAnsi="Cambria Math" w:cs="Gill Sans Light" w:hint="cs"/>
                          <w:sz w:val="18"/>
                          <w:szCs w:val="18"/>
                        </w:rPr>
                        <m:t>hi</m:t>
                      </m:r>
                    </m:sub>
                  </m:sSub>
                  <m:r>
                    <w:rPr>
                      <w:rFonts w:ascii="Cambria Math" w:hAnsi="Cambria Math" w:cs="Gill Sans Light" w:hint="cs"/>
                      <w:sz w:val="18"/>
                      <w:szCs w:val="18"/>
                    </w:rPr>
                    <m:t>×</m:t>
                  </m:r>
                  <m:sSub>
                    <m:sSubPr>
                      <m:ctrlPr>
                        <w:rPr>
                          <w:rFonts w:ascii="Cambria Math" w:hAnsi="Cambria Math" w:cs="Gill Sans Light" w:hint="cs"/>
                          <w:i/>
                          <w:iCs/>
                          <w:sz w:val="18"/>
                          <w:szCs w:val="18"/>
                          <w:lang w:val="en-CA"/>
                        </w:rPr>
                      </m:ctrlPr>
                    </m:sSubPr>
                    <m:e>
                      <m:r>
                        <w:rPr>
                          <w:rFonts w:ascii="Cambria Math" w:hAnsi="Cambria Math" w:cs="Gill Sans Light" w:hint="cs"/>
                          <w:sz w:val="18"/>
                          <w:szCs w:val="18"/>
                          <w:lang w:val="en-CA"/>
                        </w:rPr>
                        <m:t>a</m:t>
                      </m:r>
                    </m:e>
                    <m:sub>
                      <m:r>
                        <w:rPr>
                          <w:rFonts w:ascii="Cambria Math" w:hAnsi="Cambria Math" w:cs="Gill Sans Light" w:hint="cs"/>
                          <w:sz w:val="18"/>
                          <w:szCs w:val="18"/>
                          <w:lang w:val="en-CA"/>
                        </w:rPr>
                        <m:t>h</m:t>
                      </m:r>
                    </m:sub>
                  </m:sSub>
                  <m:r>
                    <m:rPr>
                      <m:sty m:val="p"/>
                    </m:rPr>
                    <w:rPr>
                      <w:rFonts w:ascii="Cambria Math" w:hAnsi="Cambria Math" w:cs="Gill Sans Light" w:hint="cs"/>
                      <w:sz w:val="18"/>
                      <w:szCs w:val="18"/>
                    </w:rPr>
                    <m:t>,  &amp;</m:t>
                  </m:r>
                  <m:sSub>
                    <m:sSubPr>
                      <m:ctrlPr>
                        <w:rPr>
                          <w:rFonts w:ascii="Cambria Math" w:hAnsi="Cambria Math" w:cs="Gill Sans Light" w:hint="cs"/>
                          <w:i/>
                          <w:iCs/>
                          <w:sz w:val="18"/>
                          <w:szCs w:val="18"/>
                        </w:rPr>
                      </m:ctrlPr>
                    </m:sSubPr>
                    <m:e>
                      <m:r>
                        <w:rPr>
                          <w:rFonts w:ascii="Cambria Math" w:hAnsi="Cambria Math" w:cs="Gill Sans Light" w:hint="cs"/>
                          <w:sz w:val="18"/>
                          <w:szCs w:val="18"/>
                        </w:rPr>
                        <m:t>Z</m:t>
                      </m:r>
                    </m:e>
                    <m:sub>
                      <m:r>
                        <w:rPr>
                          <w:rFonts w:ascii="Cambria Math" w:hAnsi="Cambria Math" w:cs="Gill Sans Light" w:hint="cs"/>
                          <w:sz w:val="18"/>
                          <w:szCs w:val="18"/>
                        </w:rPr>
                        <m:t>hi</m:t>
                      </m:r>
                    </m:sub>
                  </m:sSub>
                  <m:r>
                    <m:rPr>
                      <m:sty m:val="p"/>
                    </m:rPr>
                    <w:rPr>
                      <w:rFonts w:ascii="Cambria Math" w:hAnsi="Cambria Math" w:cs="Gill Sans Light" w:hint="cs"/>
                      <w:sz w:val="18"/>
                      <w:szCs w:val="18"/>
                    </w:rPr>
                    <m:t>&gt;1</m:t>
                  </m:r>
                </m:e>
              </m:eqArr>
            </m:e>
          </m:d>
        </m:oMath>
      </m:oMathPara>
    </w:p>
    <w:p w14:paraId="1A934050" w14:textId="6E6E9F04" w:rsidR="00F75A84" w:rsidRPr="00C02D61" w:rsidRDefault="00F75A84" w:rsidP="005C7261">
      <w:pPr>
        <w:ind w:left="851"/>
        <w:rPr>
          <w:rFonts w:ascii="Gill Sans Light" w:hAnsi="Gill Sans Light" w:cs="Gill Sans Light"/>
          <w:sz w:val="18"/>
          <w:szCs w:val="18"/>
          <w:lang w:val="en-CA"/>
        </w:rPr>
      </w:pPr>
      <w:r w:rsidRPr="00C02D61">
        <w:rPr>
          <w:rFonts w:ascii="Gill Sans Light" w:hAnsi="Gill Sans Light" w:cs="Gill Sans Light" w:hint="cs"/>
          <w:sz w:val="18"/>
          <w:szCs w:val="18"/>
          <w:lang w:val="en-CA"/>
        </w:rPr>
        <w:t xml:space="preserve">Where </w:t>
      </w:r>
      <m:oMath>
        <m:sSub>
          <m:sSubPr>
            <m:ctrlPr>
              <w:rPr>
                <w:rFonts w:ascii="Cambria Math" w:hAnsi="Cambria Math" w:cs="Gill Sans Light" w:hint="cs"/>
                <w:i/>
                <w:iCs/>
                <w:sz w:val="18"/>
                <w:szCs w:val="18"/>
                <w:lang w:val="en-CA"/>
              </w:rPr>
            </m:ctrlPr>
          </m:sSubPr>
          <m:e>
            <m:r>
              <w:rPr>
                <w:rFonts w:ascii="Cambria Math" w:hAnsi="Cambria Math" w:cs="Gill Sans Light" w:hint="cs"/>
                <w:sz w:val="18"/>
                <w:szCs w:val="18"/>
                <w:lang w:val="en-CA"/>
              </w:rPr>
              <m:t>a</m:t>
            </m:r>
          </m:e>
          <m:sub>
            <m:r>
              <w:rPr>
                <w:rFonts w:ascii="Cambria Math" w:hAnsi="Cambria Math" w:cs="Gill Sans Light" w:hint="cs"/>
                <w:sz w:val="18"/>
                <w:szCs w:val="18"/>
                <w:lang w:val="en-CA"/>
              </w:rPr>
              <m:t>h</m:t>
            </m:r>
          </m:sub>
        </m:sSub>
      </m:oMath>
      <w:r w:rsidRPr="00C02D61">
        <w:rPr>
          <w:rFonts w:ascii="Gill Sans Light" w:eastAsiaTheme="minorEastAsia" w:hAnsi="Gill Sans Light" w:cs="Gill Sans Light" w:hint="cs"/>
          <w:sz w:val="18"/>
          <w:szCs w:val="18"/>
          <w:lang w:val="en-CA"/>
        </w:rPr>
        <w:t xml:space="preserve"> </w:t>
      </w:r>
      <w:r w:rsidRPr="00C02D61">
        <w:rPr>
          <w:rFonts w:ascii="Gill Sans Light" w:hAnsi="Gill Sans Light" w:cs="Gill Sans Light" w:hint="cs"/>
          <w:sz w:val="18"/>
          <w:szCs w:val="18"/>
          <w:lang w:val="en-CA"/>
        </w:rPr>
        <w:t xml:space="preserve">is a stratum scaling factor </w:t>
      </w:r>
      <m:oMath>
        <m:r>
          <m:rPr>
            <m:sty m:val="p"/>
          </m:rPr>
          <w:rPr>
            <w:rFonts w:ascii="Cambria Math" w:hAnsi="Cambria Math" w:cs="Gill Sans Light" w:hint="cs"/>
            <w:sz w:val="18"/>
            <w:szCs w:val="18"/>
            <w:lang w:val="en-CA"/>
          </w:rPr>
          <m:t>(</m:t>
        </m:r>
        <m:nary>
          <m:naryPr>
            <m:chr m:val="∑"/>
            <m:limLoc m:val="subSup"/>
            <m:supHide m:val="1"/>
            <m:ctrlPr>
              <w:rPr>
                <w:rFonts w:ascii="Cambria Math" w:hAnsi="Cambria Math" w:cs="Gill Sans Light" w:hint="cs"/>
                <w:i/>
                <w:iCs/>
                <w:sz w:val="18"/>
                <w:szCs w:val="18"/>
                <w:lang w:val="en-CA"/>
              </w:rPr>
            </m:ctrlPr>
          </m:naryPr>
          <m:sub>
            <m:r>
              <w:rPr>
                <w:rFonts w:ascii="Cambria Math" w:hAnsi="Cambria Math" w:cs="Gill Sans Light" w:hint="cs"/>
                <w:sz w:val="18"/>
                <w:szCs w:val="18"/>
                <w:lang w:val="en-CA"/>
              </w:rPr>
              <m:t>i∈s,h</m:t>
            </m:r>
          </m:sub>
          <m:sup/>
          <m:e>
            <m:sSub>
              <m:sSubPr>
                <m:ctrlPr>
                  <w:rPr>
                    <w:rFonts w:ascii="Cambria Math" w:hAnsi="Cambria Math" w:cs="Gill Sans Light" w:hint="cs"/>
                    <w:i/>
                    <w:iCs/>
                    <w:sz w:val="18"/>
                    <w:szCs w:val="18"/>
                  </w:rPr>
                </m:ctrlPr>
              </m:sSubPr>
              <m:e>
                <m:r>
                  <w:rPr>
                    <w:rFonts w:ascii="Cambria Math" w:hAnsi="Cambria Math" w:cs="Gill Sans Light" w:hint="cs"/>
                    <w:sz w:val="18"/>
                    <w:szCs w:val="18"/>
                  </w:rPr>
                  <m:t>Z</m:t>
                </m:r>
              </m:e>
              <m:sub>
                <m:r>
                  <w:rPr>
                    <w:rFonts w:ascii="Cambria Math" w:hAnsi="Cambria Math" w:cs="Gill Sans Light" w:hint="cs"/>
                    <w:sz w:val="18"/>
                    <w:szCs w:val="18"/>
                  </w:rPr>
                  <m:t>hi</m:t>
                </m:r>
              </m:sub>
            </m:sSub>
          </m:e>
        </m:nary>
      </m:oMath>
      <w:r w:rsidRPr="00C02D61">
        <w:rPr>
          <w:rFonts w:ascii="Gill Sans Light" w:eastAsiaTheme="minorEastAsia" w:hAnsi="Gill Sans Light" w:cs="Gill Sans Light" w:hint="cs"/>
          <w:sz w:val="18"/>
          <w:szCs w:val="18"/>
          <w:lang w:val="en-CA"/>
        </w:rPr>
        <w:t xml:space="preserve">- </w:t>
      </w:r>
      <m:oMath>
        <m:d>
          <m:dPr>
            <m:begChr m:val="|"/>
            <m:endChr m:val="|"/>
            <m:ctrlPr>
              <w:rPr>
                <w:rFonts w:ascii="Cambria Math" w:eastAsiaTheme="minorEastAsia" w:hAnsi="Cambria Math" w:cs="Gill Sans Light" w:hint="cs"/>
                <w:i/>
                <w:iCs/>
                <w:sz w:val="18"/>
                <w:szCs w:val="18"/>
                <w:lang w:val="en-CA"/>
              </w:rPr>
            </m:ctrlPr>
          </m:dPr>
          <m:e>
            <m:r>
              <w:rPr>
                <w:rFonts w:ascii="Cambria Math" w:eastAsiaTheme="minorEastAsia" w:hAnsi="Cambria Math" w:cs="Gill Sans Light" w:hint="cs"/>
                <w:sz w:val="18"/>
                <w:szCs w:val="18"/>
                <w:lang w:val="en-CA"/>
              </w:rPr>
              <m:t>L</m:t>
            </m:r>
          </m:e>
        </m:d>
      </m:oMath>
      <w:r w:rsidRPr="00C02D61">
        <w:rPr>
          <w:rFonts w:ascii="Gill Sans Light" w:eastAsiaTheme="minorEastAsia" w:hAnsi="Gill Sans Light" w:cs="Gill Sans Light" w:hint="cs"/>
          <w:i/>
          <w:iCs/>
          <w:sz w:val="18"/>
          <w:szCs w:val="18"/>
          <w:lang w:val="en-CA"/>
        </w:rPr>
        <w:t xml:space="preserve"> +</w:t>
      </w:r>
      <w:r w:rsidRPr="00C02D61">
        <w:rPr>
          <w:rFonts w:ascii="Gill Sans Light" w:hAnsi="Gill Sans Light" w:cs="Gill Sans Light" w:hint="cs"/>
          <w:i/>
          <w:iCs/>
          <w:sz w:val="18"/>
          <w:szCs w:val="18"/>
          <w:lang w:val="en-CA"/>
        </w:rPr>
        <w:t xml:space="preserve"> </w:t>
      </w:r>
      <m:oMath>
        <m:nary>
          <m:naryPr>
            <m:chr m:val="∑"/>
            <m:limLoc m:val="subSup"/>
            <m:supHide m:val="1"/>
            <m:ctrlPr>
              <w:rPr>
                <w:rFonts w:ascii="Cambria Math" w:hAnsi="Cambria Math" w:cs="Gill Sans Light" w:hint="cs"/>
                <w:i/>
                <w:iCs/>
                <w:sz w:val="18"/>
                <w:szCs w:val="18"/>
                <w:lang w:val="en-CA"/>
              </w:rPr>
            </m:ctrlPr>
          </m:naryPr>
          <m:sub>
            <m:r>
              <w:rPr>
                <w:rFonts w:ascii="Cambria Math" w:hAnsi="Cambria Math" w:cs="Gill Sans Light" w:hint="cs"/>
                <w:sz w:val="18"/>
                <w:szCs w:val="18"/>
                <w:lang w:val="en-CA"/>
              </w:rPr>
              <m:t>i∈L,h</m:t>
            </m:r>
          </m:sub>
          <m:sup/>
          <m:e>
            <m:sSub>
              <m:sSubPr>
                <m:ctrlPr>
                  <w:rPr>
                    <w:rFonts w:ascii="Cambria Math" w:hAnsi="Cambria Math" w:cs="Gill Sans Light" w:hint="cs"/>
                    <w:i/>
                    <w:iCs/>
                    <w:sz w:val="18"/>
                    <w:szCs w:val="18"/>
                  </w:rPr>
                </m:ctrlPr>
              </m:sSubPr>
              <m:e>
                <m:r>
                  <w:rPr>
                    <w:rFonts w:ascii="Cambria Math" w:hAnsi="Cambria Math" w:cs="Gill Sans Light" w:hint="cs"/>
                    <w:sz w:val="18"/>
                    <w:szCs w:val="18"/>
                  </w:rPr>
                  <m:t>Z</m:t>
                </m:r>
              </m:e>
              <m:sub>
                <m:r>
                  <w:rPr>
                    <w:rFonts w:ascii="Cambria Math" w:hAnsi="Cambria Math" w:cs="Gill Sans Light" w:hint="cs"/>
                    <w:sz w:val="18"/>
                    <w:szCs w:val="18"/>
                  </w:rPr>
                  <m:t>hi</m:t>
                </m:r>
              </m:sub>
            </m:sSub>
          </m:e>
        </m:nary>
      </m:oMath>
      <w:r w:rsidRPr="00C02D61">
        <w:rPr>
          <w:rFonts w:ascii="Gill Sans Light" w:eastAsiaTheme="minorEastAsia" w:hAnsi="Gill Sans Light" w:cs="Gill Sans Light" w:hint="cs"/>
          <w:i/>
          <w:iCs/>
          <w:sz w:val="18"/>
          <w:szCs w:val="18"/>
          <w:lang w:val="en-CA"/>
        </w:rPr>
        <w:t xml:space="preserve"> ) / </w:t>
      </w:r>
      <m:oMath>
        <m:nary>
          <m:naryPr>
            <m:chr m:val="∑"/>
            <m:limLoc m:val="subSup"/>
            <m:supHide m:val="1"/>
            <m:ctrlPr>
              <w:rPr>
                <w:rFonts w:ascii="Cambria Math" w:hAnsi="Cambria Math" w:cs="Gill Sans Light" w:hint="cs"/>
                <w:i/>
                <w:iCs/>
                <w:sz w:val="18"/>
                <w:szCs w:val="18"/>
                <w:lang w:val="en-CA"/>
              </w:rPr>
            </m:ctrlPr>
          </m:naryPr>
          <m:sub>
            <m:r>
              <w:rPr>
                <w:rFonts w:ascii="Cambria Math" w:hAnsi="Cambria Math" w:cs="Gill Sans Light" w:hint="cs"/>
                <w:sz w:val="18"/>
                <w:szCs w:val="18"/>
                <w:lang w:val="en-CA"/>
              </w:rPr>
              <m:t>i∈s,h</m:t>
            </m:r>
          </m:sub>
          <m:sup/>
          <m:e>
            <m:sSub>
              <m:sSubPr>
                <m:ctrlPr>
                  <w:rPr>
                    <w:rFonts w:ascii="Cambria Math" w:hAnsi="Cambria Math" w:cs="Gill Sans Light" w:hint="cs"/>
                    <w:i/>
                    <w:iCs/>
                    <w:sz w:val="18"/>
                    <w:szCs w:val="18"/>
                  </w:rPr>
                </m:ctrlPr>
              </m:sSubPr>
              <m:e>
                <m:r>
                  <w:rPr>
                    <w:rFonts w:ascii="Cambria Math" w:hAnsi="Cambria Math" w:cs="Gill Sans Light" w:hint="cs"/>
                    <w:sz w:val="18"/>
                    <w:szCs w:val="18"/>
                  </w:rPr>
                  <m:t>Z</m:t>
                </m:r>
              </m:e>
              <m:sub>
                <m:r>
                  <w:rPr>
                    <w:rFonts w:ascii="Cambria Math" w:hAnsi="Cambria Math" w:cs="Gill Sans Light" w:hint="cs"/>
                    <w:sz w:val="18"/>
                    <w:szCs w:val="18"/>
                  </w:rPr>
                  <m:t>hi</m:t>
                </m:r>
              </m:sub>
            </m:sSub>
          </m:e>
        </m:nary>
      </m:oMath>
      <w:r w:rsidRPr="00C02D61">
        <w:rPr>
          <w:rFonts w:ascii="Gill Sans Light" w:eastAsiaTheme="minorEastAsia" w:hAnsi="Gill Sans Light" w:cs="Gill Sans Light" w:hint="cs"/>
          <w:sz w:val="18"/>
          <w:szCs w:val="18"/>
          <w:lang w:val="en-CA"/>
        </w:rPr>
        <w:t xml:space="preserve"> which ensures </w:t>
      </w:r>
      <m:oMath>
        <m:r>
          <w:rPr>
            <w:rFonts w:ascii="Cambria Math" w:hAnsi="Cambria Math" w:cs="Gill Sans Light" w:hint="cs"/>
            <w:sz w:val="18"/>
            <w:szCs w:val="18"/>
          </w:rPr>
          <m:t>E[</m:t>
        </m:r>
        <m:sSub>
          <m:sSubPr>
            <m:ctrlPr>
              <w:rPr>
                <w:rFonts w:ascii="Cambria Math" w:hAnsi="Cambria Math" w:cs="Gill Sans Light" w:hint="cs"/>
                <w:i/>
                <w:iCs/>
                <w:sz w:val="18"/>
                <w:szCs w:val="18"/>
              </w:rPr>
            </m:ctrlPr>
          </m:sSubPr>
          <m:e>
            <m:r>
              <w:rPr>
                <w:rFonts w:ascii="Cambria Math" w:hAnsi="Cambria Math" w:cs="Gill Sans Light" w:hint="cs"/>
                <w:sz w:val="18"/>
                <w:szCs w:val="18"/>
              </w:rPr>
              <m:t>n</m:t>
            </m:r>
          </m:e>
          <m:sub>
            <m:sSub>
              <m:sSubPr>
                <m:ctrlPr>
                  <w:rPr>
                    <w:rFonts w:ascii="Cambria Math" w:hAnsi="Cambria Math" w:cs="Gill Sans Light" w:hint="cs"/>
                    <w:i/>
                    <w:iCs/>
                    <w:sz w:val="18"/>
                    <w:szCs w:val="18"/>
                  </w:rPr>
                </m:ctrlPr>
              </m:sSubPr>
              <m:e>
                <m:r>
                  <w:rPr>
                    <w:rFonts w:ascii="Cambria Math" w:hAnsi="Cambria Math" w:cs="Gill Sans Light" w:hint="cs"/>
                    <w:sz w:val="18"/>
                    <w:szCs w:val="18"/>
                  </w:rPr>
                  <m:t>s</m:t>
                </m:r>
              </m:e>
              <m:sub>
                <m:r>
                  <w:rPr>
                    <w:rFonts w:ascii="Cambria Math" w:hAnsi="Cambria Math" w:cs="Gill Sans Light" w:hint="cs"/>
                    <w:sz w:val="18"/>
                    <w:szCs w:val="18"/>
                  </w:rPr>
                  <m:t>i</m:t>
                </m:r>
              </m:sub>
            </m:sSub>
          </m:sub>
        </m:sSub>
        <m:r>
          <w:rPr>
            <w:rFonts w:ascii="Cambria Math" w:hAnsi="Cambria Math" w:cs="Gill Sans Light" w:hint="cs"/>
            <w:sz w:val="18"/>
            <w:szCs w:val="18"/>
          </w:rPr>
          <m:t>]</m:t>
        </m:r>
      </m:oMath>
      <w:r w:rsidRPr="00C02D61">
        <w:rPr>
          <w:rFonts w:ascii="Gill Sans Light" w:eastAsiaTheme="minorEastAsia" w:hAnsi="Gill Sans Light" w:cs="Gill Sans Light" w:hint="cs"/>
          <w:sz w:val="18"/>
          <w:szCs w:val="18"/>
        </w:rPr>
        <w:t xml:space="preserve"> sums to the desired </w:t>
      </w:r>
      <w:proofErr w:type="spellStart"/>
      <w:r w:rsidRPr="00C02D61">
        <w:rPr>
          <w:rFonts w:ascii="Gill Sans Light" w:hAnsi="Gill Sans Light" w:cs="Gill Sans Light" w:hint="cs"/>
          <w:sz w:val="18"/>
          <w:szCs w:val="18"/>
          <w:lang w:val="en-CA"/>
        </w:rPr>
        <w:t>n</w:t>
      </w:r>
      <w:r w:rsidRPr="00C02D61">
        <w:rPr>
          <w:rFonts w:ascii="Gill Sans Light" w:hAnsi="Gill Sans Light" w:cs="Gill Sans Light" w:hint="cs"/>
          <w:sz w:val="18"/>
          <w:szCs w:val="18"/>
          <w:vertAlign w:val="subscript"/>
          <w:lang w:val="en-CA"/>
        </w:rPr>
        <w:t>h</w:t>
      </w:r>
      <w:proofErr w:type="spellEnd"/>
    </w:p>
    <w:p w14:paraId="387DC194" w14:textId="56E8D524" w:rsidR="00F75A84" w:rsidRPr="00C02D61" w:rsidRDefault="00F75A84" w:rsidP="005C7261">
      <w:pPr>
        <w:pStyle w:val="ListParagraph"/>
        <w:numPr>
          <w:ilvl w:val="0"/>
          <w:numId w:val="32"/>
        </w:numPr>
        <w:rPr>
          <w:rFonts w:ascii="Gill Sans Light" w:hAnsi="Gill Sans Light" w:cs="Gill Sans Light"/>
          <w:sz w:val="18"/>
          <w:szCs w:val="18"/>
          <w:lang w:val="en-CA"/>
        </w:rPr>
      </w:pPr>
      <w:r w:rsidRPr="00C02D61">
        <w:rPr>
          <w:rFonts w:ascii="Gill Sans Light" w:hAnsi="Gill Sans Light" w:cs="Gill Sans Light" w:hint="cs"/>
          <w:sz w:val="18"/>
          <w:szCs w:val="18"/>
          <w:lang w:val="en-CA"/>
        </w:rPr>
        <w:t>Repeat steps (2)</w:t>
      </w:r>
      <w:proofErr w:type="gramStart"/>
      <w:r w:rsidRPr="00C02D61">
        <w:rPr>
          <w:rFonts w:ascii="Gill Sans Light" w:hAnsi="Gill Sans Light" w:cs="Gill Sans Light" w:hint="cs"/>
          <w:sz w:val="18"/>
          <w:szCs w:val="18"/>
          <w:lang w:val="en-CA"/>
        </w:rPr>
        <w:t>–(</w:t>
      </w:r>
      <w:proofErr w:type="gramEnd"/>
      <w:r w:rsidRPr="00C02D61">
        <w:rPr>
          <w:rFonts w:ascii="Gill Sans Light" w:hAnsi="Gill Sans Light" w:cs="Gill Sans Light" w:hint="cs"/>
          <w:sz w:val="18"/>
          <w:szCs w:val="18"/>
          <w:lang w:val="en-CA"/>
        </w:rPr>
        <w:t>3) until no cluster sample sizes fail the bounds check.</w:t>
      </w:r>
    </w:p>
  </w:footnote>
  <w:footnote w:id="6">
    <w:p w14:paraId="2648D733" w14:textId="21497B87" w:rsidR="00F75A84" w:rsidRPr="00C02D61" w:rsidRDefault="00F75A84">
      <w:pPr>
        <w:pStyle w:val="FootnoteText"/>
        <w:rPr>
          <w:rFonts w:cs="Gill Sans Light"/>
          <w:sz w:val="28"/>
          <w:szCs w:val="28"/>
        </w:rPr>
      </w:pPr>
      <w:r w:rsidRPr="00772524">
        <w:rPr>
          <w:rStyle w:val="FootnoteReference"/>
          <w:rFonts w:cs="Gill Sans Light" w:hint="cs"/>
          <w:sz w:val="20"/>
          <w:szCs w:val="20"/>
        </w:rPr>
        <w:footnoteRef/>
      </w:r>
      <w:r w:rsidRPr="00772524">
        <w:rPr>
          <w:rFonts w:cs="Gill Sans Light" w:hint="cs"/>
          <w:sz w:val="20"/>
          <w:szCs w:val="20"/>
        </w:rPr>
        <w:t xml:space="preserve"> The response rate used in the adjustment correspond to the American Association of Public Opinion Research (AAPOR) “Response Rate 4.” This makes downward adjustments on the original frame to account for estimated ineligibles in each area, such that the sum total estimates the population of MSE ‘</w:t>
      </w:r>
      <w:proofErr w:type="spellStart"/>
      <w:r w:rsidRPr="00772524">
        <w:rPr>
          <w:rFonts w:cs="Gill Sans Light" w:hint="cs"/>
          <w:sz w:val="20"/>
          <w:szCs w:val="20"/>
        </w:rPr>
        <w:t>persistors</w:t>
      </w:r>
      <w:proofErr w:type="spellEnd"/>
      <w:r w:rsidRPr="00772524">
        <w:rPr>
          <w:rFonts w:cs="Gill Sans Light" w:hint="cs"/>
          <w:sz w:val="20"/>
          <w:szCs w:val="20"/>
        </w:rPr>
        <w:t>’ who have existed for three or more years.</w:t>
      </w:r>
    </w:p>
  </w:footnote>
  <w:footnote w:id="7">
    <w:p w14:paraId="116357ED" w14:textId="7AE3FCB5" w:rsidR="00EA3427" w:rsidRPr="001646C7" w:rsidRDefault="00EA3427">
      <w:pPr>
        <w:pStyle w:val="FootnoteText"/>
        <w:rPr>
          <w:rFonts w:cs="Gill Sans Light"/>
          <w:sz w:val="18"/>
          <w:szCs w:val="18"/>
          <w:lang w:val="en-CA"/>
        </w:rPr>
      </w:pPr>
      <w:r w:rsidRPr="001646C7">
        <w:rPr>
          <w:rStyle w:val="FootnoteReference"/>
          <w:rFonts w:cs="Gill Sans Light"/>
          <w:sz w:val="18"/>
          <w:szCs w:val="18"/>
        </w:rPr>
        <w:footnoteRef/>
      </w:r>
      <w:r w:rsidRPr="001646C7">
        <w:rPr>
          <w:rFonts w:cs="Gill Sans Light"/>
          <w:sz w:val="18"/>
          <w:szCs w:val="18"/>
        </w:rPr>
        <w:t xml:space="preserve"> </w:t>
      </w:r>
      <w:r w:rsidRPr="001646C7">
        <w:rPr>
          <w:rFonts w:cs="Gill Sans Light"/>
          <w:sz w:val="18"/>
          <w:szCs w:val="18"/>
          <w:lang w:val="en-CA"/>
        </w:rPr>
        <w:t xml:space="preserve">Here, the </w:t>
      </w:r>
      <w:r w:rsidR="00A530B0" w:rsidRPr="001646C7">
        <w:rPr>
          <w:rFonts w:cs="Gill Sans Light"/>
          <w:sz w:val="18"/>
          <w:szCs w:val="18"/>
          <w:lang w:val="en-CA"/>
        </w:rPr>
        <w:t xml:space="preserve">range is given as the area between the </w:t>
      </w:r>
      <w:r w:rsidRPr="001646C7">
        <w:rPr>
          <w:rFonts w:cs="Gill Sans Light"/>
          <w:sz w:val="18"/>
          <w:szCs w:val="18"/>
          <w:lang w:val="en-CA"/>
        </w:rPr>
        <w:t>25</w:t>
      </w:r>
      <w:r w:rsidRPr="001646C7">
        <w:rPr>
          <w:rFonts w:cs="Gill Sans Light"/>
          <w:sz w:val="18"/>
          <w:szCs w:val="18"/>
          <w:vertAlign w:val="superscript"/>
          <w:lang w:val="en-CA"/>
        </w:rPr>
        <w:t>th</w:t>
      </w:r>
      <w:r w:rsidRPr="001646C7">
        <w:rPr>
          <w:rFonts w:cs="Gill Sans Light"/>
          <w:sz w:val="18"/>
          <w:szCs w:val="18"/>
          <w:lang w:val="en-CA"/>
        </w:rPr>
        <w:t xml:space="preserve"> and 75</w:t>
      </w:r>
      <w:r w:rsidRPr="001646C7">
        <w:rPr>
          <w:rFonts w:cs="Gill Sans Light"/>
          <w:sz w:val="18"/>
          <w:szCs w:val="18"/>
          <w:vertAlign w:val="superscript"/>
          <w:lang w:val="en-CA"/>
        </w:rPr>
        <w:t>th</w:t>
      </w:r>
      <w:r w:rsidRPr="001646C7">
        <w:rPr>
          <w:rFonts w:cs="Gill Sans Light"/>
          <w:sz w:val="18"/>
          <w:szCs w:val="18"/>
          <w:lang w:val="en-CA"/>
        </w:rPr>
        <w:t xml:space="preserve"> </w:t>
      </w:r>
      <w:r w:rsidR="00A530B0" w:rsidRPr="001646C7">
        <w:rPr>
          <w:rFonts w:cs="Gill Sans Light"/>
          <w:sz w:val="18"/>
          <w:szCs w:val="18"/>
          <w:lang w:val="en-CA"/>
        </w:rPr>
        <w:t xml:space="preserve">weighted </w:t>
      </w:r>
      <w:r w:rsidRPr="001646C7">
        <w:rPr>
          <w:rFonts w:cs="Gill Sans Light"/>
          <w:sz w:val="18"/>
          <w:szCs w:val="18"/>
          <w:lang w:val="en-CA"/>
        </w:rPr>
        <w:t xml:space="preserve">percentiles. Design effects are calculated </w:t>
      </w:r>
      <w:r w:rsidR="007138BF" w:rsidRPr="001646C7">
        <w:rPr>
          <w:rFonts w:cs="Gill Sans Light"/>
          <w:sz w:val="18"/>
          <w:szCs w:val="18"/>
          <w:lang w:val="en-CA"/>
        </w:rPr>
        <w:t>on</w:t>
      </w:r>
      <w:r w:rsidRPr="001646C7">
        <w:rPr>
          <w:rFonts w:cs="Gill Sans Light"/>
          <w:sz w:val="18"/>
          <w:szCs w:val="18"/>
          <w:lang w:val="en-CA"/>
        </w:rPr>
        <w:t xml:space="preserve"> all marginal estimates of the survey and weighted so that each question receives equal weight, regardless of the number of </w:t>
      </w:r>
      <w:r w:rsidR="00620A10" w:rsidRPr="001646C7">
        <w:rPr>
          <w:rFonts w:cs="Gill Sans Light"/>
          <w:sz w:val="18"/>
          <w:szCs w:val="18"/>
          <w:lang w:val="en-CA"/>
        </w:rPr>
        <w:t>response choices for a given item</w:t>
      </w:r>
      <w:r w:rsidRPr="001646C7">
        <w:rPr>
          <w:rFonts w:cs="Gill Sans Light"/>
          <w:sz w:val="18"/>
          <w:szCs w:val="18"/>
          <w:lang w:val="en-CA"/>
        </w:rPr>
        <w:t xml:space="preserve">. </w:t>
      </w:r>
    </w:p>
  </w:footnote>
  <w:footnote w:id="8">
    <w:p w14:paraId="002D49ED" w14:textId="17B2EAB2" w:rsidR="00F75A84" w:rsidRPr="00C02D61" w:rsidRDefault="00F75A84" w:rsidP="00B922BC">
      <w:pPr>
        <w:spacing w:after="120"/>
        <w:ind w:left="425" w:hanging="425"/>
        <w:rPr>
          <w:rFonts w:ascii="Gill Sans Light" w:hAnsi="Gill Sans Light" w:cs="Gill Sans Light"/>
          <w:noProof/>
          <w:sz w:val="24"/>
          <w:szCs w:val="24"/>
        </w:rPr>
      </w:pPr>
      <w:r w:rsidRPr="001646C7">
        <w:rPr>
          <w:rStyle w:val="FootnoteReference"/>
          <w:rFonts w:ascii="Gill Sans Light" w:hAnsi="Gill Sans Light" w:cs="Gill Sans Light"/>
          <w:sz w:val="18"/>
          <w:szCs w:val="18"/>
        </w:rPr>
        <w:footnoteRef/>
      </w:r>
      <w:r w:rsidRPr="001646C7">
        <w:rPr>
          <w:rFonts w:ascii="Gill Sans Light" w:hAnsi="Gill Sans Light" w:cs="Gill Sans Light"/>
          <w:sz w:val="18"/>
          <w:szCs w:val="18"/>
        </w:rPr>
        <w:t xml:space="preserve"> </w:t>
      </w:r>
      <w:r w:rsidRPr="001646C7">
        <w:rPr>
          <w:rFonts w:ascii="Gill Sans Light" w:hAnsi="Gill Sans Light" w:cs="Gill Sans Light"/>
          <w:noProof/>
          <w:sz w:val="18"/>
          <w:szCs w:val="18"/>
        </w:rPr>
        <w:t>Carl-Erik Särndal and Sixten Lundström, Estimation in Surveys with Nonresponse, Chichester: Wiley, 2005.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C2024"/>
    <w:multiLevelType w:val="hybridMultilevel"/>
    <w:tmpl w:val="758CD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75B"/>
    <w:multiLevelType w:val="multilevel"/>
    <w:tmpl w:val="9FD8B4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95D335B"/>
    <w:multiLevelType w:val="hybridMultilevel"/>
    <w:tmpl w:val="981E4D66"/>
    <w:lvl w:ilvl="0" w:tplc="FFB4248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223D37"/>
    <w:multiLevelType w:val="hybridMultilevel"/>
    <w:tmpl w:val="4FB0A4BC"/>
    <w:lvl w:ilvl="0" w:tplc="56684908">
      <w:start w:val="1"/>
      <w:numFmt w:val="decimal"/>
      <w:pStyle w:val="rPlotLegend"/>
      <w:lvlText w:val="Graph %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958230B"/>
    <w:multiLevelType w:val="hybridMultilevel"/>
    <w:tmpl w:val="BA1A0440"/>
    <w:lvl w:ilvl="0" w:tplc="F9DE3D22">
      <w:start w:val="1"/>
      <w:numFmt w:val="decimal"/>
      <w:lvlText w:val="(%1)"/>
      <w:lvlJc w:val="left"/>
      <w:pPr>
        <w:ind w:left="740" w:hanging="38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BD0D63"/>
    <w:multiLevelType w:val="hybridMultilevel"/>
    <w:tmpl w:val="A1FA8A8C"/>
    <w:lvl w:ilvl="0" w:tplc="D34A72E0">
      <w:start w:val="1"/>
      <w:numFmt w:val="decimal"/>
      <w:pStyle w:val="rTableLegend"/>
      <w:lvlText w:val="Table %1 : "/>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5F35389C"/>
    <w:multiLevelType w:val="hybridMultilevel"/>
    <w:tmpl w:val="E990CB8C"/>
    <w:lvl w:ilvl="0" w:tplc="0570F18A">
      <w:start w:val="1"/>
      <w:numFmt w:val="bullet"/>
      <w:pStyle w:val="BulletLis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3"/>
  </w:num>
  <w:num w:numId="15">
    <w:abstractNumId w:val="6"/>
  </w:num>
  <w:num w:numId="16">
    <w:abstractNumId w:val="5"/>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3"/>
  </w:num>
  <w:num w:numId="28">
    <w:abstractNumId w:val="6"/>
  </w:num>
  <w:num w:numId="29">
    <w:abstractNumId w:val="5"/>
  </w:num>
  <w:num w:numId="30">
    <w:abstractNumId w:val="2"/>
  </w:num>
  <w:num w:numId="31">
    <w:abstractNumId w:val="0"/>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790"/>
    <w:rsid w:val="0000176E"/>
    <w:rsid w:val="0001191C"/>
    <w:rsid w:val="00043F21"/>
    <w:rsid w:val="0005405A"/>
    <w:rsid w:val="00065846"/>
    <w:rsid w:val="0006721C"/>
    <w:rsid w:val="0008169C"/>
    <w:rsid w:val="00081747"/>
    <w:rsid w:val="0008576D"/>
    <w:rsid w:val="000929C8"/>
    <w:rsid w:val="000955A9"/>
    <w:rsid w:val="000963D3"/>
    <w:rsid w:val="000C70F8"/>
    <w:rsid w:val="000C74BB"/>
    <w:rsid w:val="000C7DDE"/>
    <w:rsid w:val="000D382F"/>
    <w:rsid w:val="000F27AC"/>
    <w:rsid w:val="000F2FE8"/>
    <w:rsid w:val="00112BA3"/>
    <w:rsid w:val="00133871"/>
    <w:rsid w:val="0013471B"/>
    <w:rsid w:val="0013475B"/>
    <w:rsid w:val="00145D27"/>
    <w:rsid w:val="001529EF"/>
    <w:rsid w:val="001646C7"/>
    <w:rsid w:val="00167940"/>
    <w:rsid w:val="00191FE7"/>
    <w:rsid w:val="001A3319"/>
    <w:rsid w:val="001B4EE8"/>
    <w:rsid w:val="001C1292"/>
    <w:rsid w:val="001C53D7"/>
    <w:rsid w:val="001C5DA4"/>
    <w:rsid w:val="001D19DD"/>
    <w:rsid w:val="001F0371"/>
    <w:rsid w:val="002016FD"/>
    <w:rsid w:val="00220160"/>
    <w:rsid w:val="002415CD"/>
    <w:rsid w:val="00261BBB"/>
    <w:rsid w:val="0027292C"/>
    <w:rsid w:val="002921F0"/>
    <w:rsid w:val="002934D0"/>
    <w:rsid w:val="00295799"/>
    <w:rsid w:val="002A2537"/>
    <w:rsid w:val="002A2CB0"/>
    <w:rsid w:val="002C4D4F"/>
    <w:rsid w:val="002D23BB"/>
    <w:rsid w:val="00317F34"/>
    <w:rsid w:val="00322D8F"/>
    <w:rsid w:val="00323390"/>
    <w:rsid w:val="00324D06"/>
    <w:rsid w:val="003473DE"/>
    <w:rsid w:val="003555F1"/>
    <w:rsid w:val="0036580B"/>
    <w:rsid w:val="0037239F"/>
    <w:rsid w:val="00372BA6"/>
    <w:rsid w:val="003F6A68"/>
    <w:rsid w:val="0041273B"/>
    <w:rsid w:val="00457B29"/>
    <w:rsid w:val="00472214"/>
    <w:rsid w:val="00472D51"/>
    <w:rsid w:val="004C4498"/>
    <w:rsid w:val="004D036F"/>
    <w:rsid w:val="004D7F45"/>
    <w:rsid w:val="004E1263"/>
    <w:rsid w:val="004E2CBA"/>
    <w:rsid w:val="004E5D85"/>
    <w:rsid w:val="004E7613"/>
    <w:rsid w:val="004F533B"/>
    <w:rsid w:val="00516F06"/>
    <w:rsid w:val="00523EE8"/>
    <w:rsid w:val="0052473E"/>
    <w:rsid w:val="00531B8D"/>
    <w:rsid w:val="00552C0B"/>
    <w:rsid w:val="00597020"/>
    <w:rsid w:val="005C7261"/>
    <w:rsid w:val="005D1E10"/>
    <w:rsid w:val="005F077A"/>
    <w:rsid w:val="005F5CD8"/>
    <w:rsid w:val="0062045E"/>
    <w:rsid w:val="00620A10"/>
    <w:rsid w:val="00637A13"/>
    <w:rsid w:val="006542E9"/>
    <w:rsid w:val="006544DE"/>
    <w:rsid w:val="00655D21"/>
    <w:rsid w:val="00667FBB"/>
    <w:rsid w:val="006730B7"/>
    <w:rsid w:val="00680346"/>
    <w:rsid w:val="00683648"/>
    <w:rsid w:val="00686319"/>
    <w:rsid w:val="00697593"/>
    <w:rsid w:val="006A481C"/>
    <w:rsid w:val="006C6C13"/>
    <w:rsid w:val="006C7D92"/>
    <w:rsid w:val="00700790"/>
    <w:rsid w:val="00705464"/>
    <w:rsid w:val="00707610"/>
    <w:rsid w:val="007138BF"/>
    <w:rsid w:val="0073167D"/>
    <w:rsid w:val="00741571"/>
    <w:rsid w:val="00761C0A"/>
    <w:rsid w:val="00766826"/>
    <w:rsid w:val="00772524"/>
    <w:rsid w:val="00780741"/>
    <w:rsid w:val="00782ABF"/>
    <w:rsid w:val="00784A3B"/>
    <w:rsid w:val="00790A74"/>
    <w:rsid w:val="007A56E7"/>
    <w:rsid w:val="007B1DD5"/>
    <w:rsid w:val="007E1D8E"/>
    <w:rsid w:val="007E58A2"/>
    <w:rsid w:val="007F2662"/>
    <w:rsid w:val="008027DA"/>
    <w:rsid w:val="0080615E"/>
    <w:rsid w:val="00820C33"/>
    <w:rsid w:val="008510E0"/>
    <w:rsid w:val="0085643D"/>
    <w:rsid w:val="00890CCE"/>
    <w:rsid w:val="0089742B"/>
    <w:rsid w:val="008A3575"/>
    <w:rsid w:val="008A4176"/>
    <w:rsid w:val="008C004C"/>
    <w:rsid w:val="008C5677"/>
    <w:rsid w:val="008D35E1"/>
    <w:rsid w:val="008D5C6F"/>
    <w:rsid w:val="008E0D74"/>
    <w:rsid w:val="00905398"/>
    <w:rsid w:val="00906049"/>
    <w:rsid w:val="00906788"/>
    <w:rsid w:val="0091527E"/>
    <w:rsid w:val="00924443"/>
    <w:rsid w:val="00932398"/>
    <w:rsid w:val="00934579"/>
    <w:rsid w:val="00937EB5"/>
    <w:rsid w:val="00943D39"/>
    <w:rsid w:val="00953576"/>
    <w:rsid w:val="009721CC"/>
    <w:rsid w:val="00977AD8"/>
    <w:rsid w:val="0098247E"/>
    <w:rsid w:val="00984757"/>
    <w:rsid w:val="0099513F"/>
    <w:rsid w:val="009A3F2B"/>
    <w:rsid w:val="009B22A1"/>
    <w:rsid w:val="009C2002"/>
    <w:rsid w:val="009D017F"/>
    <w:rsid w:val="009F2D4D"/>
    <w:rsid w:val="00A05526"/>
    <w:rsid w:val="00A1335D"/>
    <w:rsid w:val="00A37CC6"/>
    <w:rsid w:val="00A44366"/>
    <w:rsid w:val="00A47A53"/>
    <w:rsid w:val="00A52922"/>
    <w:rsid w:val="00A530B0"/>
    <w:rsid w:val="00A56953"/>
    <w:rsid w:val="00A677A1"/>
    <w:rsid w:val="00A84C89"/>
    <w:rsid w:val="00A86182"/>
    <w:rsid w:val="00A9129C"/>
    <w:rsid w:val="00A944FB"/>
    <w:rsid w:val="00AA662B"/>
    <w:rsid w:val="00AA7EA5"/>
    <w:rsid w:val="00AB2DFE"/>
    <w:rsid w:val="00AC7ED8"/>
    <w:rsid w:val="00AD3B6E"/>
    <w:rsid w:val="00AE2072"/>
    <w:rsid w:val="00AF7658"/>
    <w:rsid w:val="00B14D56"/>
    <w:rsid w:val="00B27FD6"/>
    <w:rsid w:val="00B37A93"/>
    <w:rsid w:val="00B455BE"/>
    <w:rsid w:val="00B55899"/>
    <w:rsid w:val="00B650B7"/>
    <w:rsid w:val="00B6573B"/>
    <w:rsid w:val="00B73091"/>
    <w:rsid w:val="00B76AFF"/>
    <w:rsid w:val="00B80349"/>
    <w:rsid w:val="00B922BC"/>
    <w:rsid w:val="00BB013C"/>
    <w:rsid w:val="00BB2060"/>
    <w:rsid w:val="00BC188A"/>
    <w:rsid w:val="00BC5987"/>
    <w:rsid w:val="00BD51BB"/>
    <w:rsid w:val="00BD7CEB"/>
    <w:rsid w:val="00BF6431"/>
    <w:rsid w:val="00C02D61"/>
    <w:rsid w:val="00C04562"/>
    <w:rsid w:val="00C127DC"/>
    <w:rsid w:val="00C24EC4"/>
    <w:rsid w:val="00C306BE"/>
    <w:rsid w:val="00C31202"/>
    <w:rsid w:val="00C3670A"/>
    <w:rsid w:val="00C520AC"/>
    <w:rsid w:val="00C52D50"/>
    <w:rsid w:val="00C53F86"/>
    <w:rsid w:val="00C718ED"/>
    <w:rsid w:val="00C74B10"/>
    <w:rsid w:val="00C7638F"/>
    <w:rsid w:val="00C83E7D"/>
    <w:rsid w:val="00C918AE"/>
    <w:rsid w:val="00CD0992"/>
    <w:rsid w:val="00CE3184"/>
    <w:rsid w:val="00CE40FF"/>
    <w:rsid w:val="00D05EE8"/>
    <w:rsid w:val="00D13EB6"/>
    <w:rsid w:val="00D16615"/>
    <w:rsid w:val="00D17776"/>
    <w:rsid w:val="00D2140E"/>
    <w:rsid w:val="00D21969"/>
    <w:rsid w:val="00D241A0"/>
    <w:rsid w:val="00D37A18"/>
    <w:rsid w:val="00D43616"/>
    <w:rsid w:val="00D46913"/>
    <w:rsid w:val="00D5349D"/>
    <w:rsid w:val="00D53C89"/>
    <w:rsid w:val="00D60BFC"/>
    <w:rsid w:val="00D65F18"/>
    <w:rsid w:val="00D66AC7"/>
    <w:rsid w:val="00D7458A"/>
    <w:rsid w:val="00D759FB"/>
    <w:rsid w:val="00D92DE8"/>
    <w:rsid w:val="00D93A6D"/>
    <w:rsid w:val="00D93D23"/>
    <w:rsid w:val="00DA0FE3"/>
    <w:rsid w:val="00DA7C4E"/>
    <w:rsid w:val="00DC2377"/>
    <w:rsid w:val="00DC6F4F"/>
    <w:rsid w:val="00DD4D08"/>
    <w:rsid w:val="00DF5783"/>
    <w:rsid w:val="00E004A9"/>
    <w:rsid w:val="00E55C49"/>
    <w:rsid w:val="00E61CE2"/>
    <w:rsid w:val="00E9301E"/>
    <w:rsid w:val="00E957FD"/>
    <w:rsid w:val="00EA3427"/>
    <w:rsid w:val="00EB626B"/>
    <w:rsid w:val="00EB6F55"/>
    <w:rsid w:val="00ED3336"/>
    <w:rsid w:val="00F1782E"/>
    <w:rsid w:val="00F36870"/>
    <w:rsid w:val="00F549FB"/>
    <w:rsid w:val="00F57F02"/>
    <w:rsid w:val="00F70AF7"/>
    <w:rsid w:val="00F71397"/>
    <w:rsid w:val="00F739BA"/>
    <w:rsid w:val="00F75186"/>
    <w:rsid w:val="00F75A84"/>
    <w:rsid w:val="00F80481"/>
    <w:rsid w:val="00F82118"/>
    <w:rsid w:val="00F9533D"/>
    <w:rsid w:val="00F96AEA"/>
    <w:rsid w:val="00FA0EF5"/>
    <w:rsid w:val="00FA2F03"/>
    <w:rsid w:val="00FC26B5"/>
    <w:rsid w:val="00FC2ED8"/>
    <w:rsid w:val="00FF6F9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1386B"/>
  <w15:chartTrackingRefBased/>
  <w15:docId w15:val="{29C8CE7D-A34D-4244-960B-FEF7F204B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004A9"/>
    <w:pPr>
      <w:jc w:val="both"/>
    </w:pPr>
    <w:rPr>
      <w:lang w:val="en-US" w:eastAsia="ja-JP"/>
    </w:rPr>
  </w:style>
  <w:style w:type="paragraph" w:styleId="Heading1">
    <w:name w:val="heading 1"/>
    <w:basedOn w:val="Normal"/>
    <w:next w:val="Normal"/>
    <w:link w:val="Heading1Char"/>
    <w:uiPriority w:val="9"/>
    <w:qFormat/>
    <w:rsid w:val="00E004A9"/>
    <w:pPr>
      <w:keepNext/>
      <w:keepLines/>
      <w:numPr>
        <w:numId w:val="2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lang w:val="en-CA" w:eastAsia="en-US"/>
    </w:rPr>
  </w:style>
  <w:style w:type="paragraph" w:styleId="Heading2">
    <w:name w:val="heading 2"/>
    <w:basedOn w:val="Normal"/>
    <w:next w:val="Normal"/>
    <w:link w:val="Heading2Char"/>
    <w:uiPriority w:val="9"/>
    <w:unhideWhenUsed/>
    <w:qFormat/>
    <w:rsid w:val="00E004A9"/>
    <w:pPr>
      <w:keepNext/>
      <w:keepLines/>
      <w:numPr>
        <w:ilvl w:val="1"/>
        <w:numId w:val="26"/>
      </w:numPr>
      <w:spacing w:before="360" w:after="0"/>
      <w:outlineLvl w:val="1"/>
    </w:pPr>
    <w:rPr>
      <w:rFonts w:asciiTheme="majorHAnsi" w:eastAsiaTheme="majorEastAsia" w:hAnsiTheme="majorHAnsi" w:cstheme="majorBidi"/>
      <w:b/>
      <w:bCs/>
      <w:smallCaps/>
      <w:color w:val="000000" w:themeColor="text1"/>
      <w:sz w:val="28"/>
      <w:szCs w:val="28"/>
      <w:lang w:val="en-CA" w:eastAsia="en-US"/>
    </w:rPr>
  </w:style>
  <w:style w:type="paragraph" w:styleId="Heading3">
    <w:name w:val="heading 3"/>
    <w:basedOn w:val="Normal"/>
    <w:next w:val="Normal"/>
    <w:link w:val="Heading3Char"/>
    <w:uiPriority w:val="9"/>
    <w:unhideWhenUsed/>
    <w:qFormat/>
    <w:rsid w:val="00E004A9"/>
    <w:pPr>
      <w:keepNext/>
      <w:keepLines/>
      <w:numPr>
        <w:ilvl w:val="2"/>
        <w:numId w:val="26"/>
      </w:numPr>
      <w:spacing w:before="200" w:after="0"/>
      <w:outlineLvl w:val="2"/>
    </w:pPr>
    <w:rPr>
      <w:rFonts w:asciiTheme="majorHAnsi" w:eastAsiaTheme="majorEastAsia" w:hAnsiTheme="majorHAnsi" w:cstheme="majorBidi"/>
      <w:b/>
      <w:bCs/>
      <w:color w:val="000000" w:themeColor="text1"/>
      <w:lang w:val="en-CA" w:eastAsia="en-US"/>
    </w:rPr>
  </w:style>
  <w:style w:type="paragraph" w:styleId="Heading4">
    <w:name w:val="heading 4"/>
    <w:basedOn w:val="Normal"/>
    <w:next w:val="Normal"/>
    <w:link w:val="Heading4Char"/>
    <w:uiPriority w:val="9"/>
    <w:unhideWhenUsed/>
    <w:qFormat/>
    <w:rsid w:val="00E004A9"/>
    <w:pPr>
      <w:keepNext/>
      <w:keepLines/>
      <w:numPr>
        <w:ilvl w:val="3"/>
        <w:numId w:val="26"/>
      </w:numPr>
      <w:spacing w:before="200" w:after="0"/>
      <w:outlineLvl w:val="3"/>
    </w:pPr>
    <w:rPr>
      <w:rFonts w:asciiTheme="majorHAnsi" w:eastAsiaTheme="majorEastAsia" w:hAnsiTheme="majorHAnsi" w:cstheme="majorBidi"/>
      <w:b/>
      <w:bCs/>
      <w:i/>
      <w:iCs/>
      <w:color w:val="000000" w:themeColor="text1"/>
      <w:lang w:val="en-CA" w:eastAsia="en-US"/>
    </w:rPr>
  </w:style>
  <w:style w:type="paragraph" w:styleId="Heading5">
    <w:name w:val="heading 5"/>
    <w:basedOn w:val="Normal"/>
    <w:next w:val="Normal"/>
    <w:link w:val="Heading5Char"/>
    <w:uiPriority w:val="9"/>
    <w:unhideWhenUsed/>
    <w:qFormat/>
    <w:rsid w:val="00E004A9"/>
    <w:pPr>
      <w:keepNext/>
      <w:keepLines/>
      <w:numPr>
        <w:ilvl w:val="4"/>
        <w:numId w:val="26"/>
      </w:numPr>
      <w:spacing w:before="200" w:after="0"/>
      <w:outlineLvl w:val="4"/>
    </w:pPr>
    <w:rPr>
      <w:rFonts w:asciiTheme="majorHAnsi" w:eastAsiaTheme="majorEastAsia" w:hAnsiTheme="majorHAnsi" w:cstheme="majorBidi"/>
      <w:color w:val="252525" w:themeColor="text2" w:themeShade="BF"/>
      <w:lang w:val="en-CA" w:eastAsia="en-US"/>
    </w:rPr>
  </w:style>
  <w:style w:type="paragraph" w:styleId="Heading6">
    <w:name w:val="heading 6"/>
    <w:basedOn w:val="Normal"/>
    <w:next w:val="Normal"/>
    <w:link w:val="Heading6Char"/>
    <w:uiPriority w:val="9"/>
    <w:semiHidden/>
    <w:unhideWhenUsed/>
    <w:qFormat/>
    <w:rsid w:val="00E004A9"/>
    <w:pPr>
      <w:keepNext/>
      <w:keepLines/>
      <w:numPr>
        <w:ilvl w:val="5"/>
        <w:numId w:val="26"/>
      </w:numPr>
      <w:spacing w:before="200" w:after="0"/>
      <w:outlineLvl w:val="5"/>
    </w:pPr>
    <w:rPr>
      <w:rFonts w:asciiTheme="majorHAnsi" w:eastAsiaTheme="majorEastAsia" w:hAnsiTheme="majorHAnsi" w:cstheme="majorBidi"/>
      <w:i/>
      <w:iCs/>
      <w:color w:val="252525" w:themeColor="text2" w:themeShade="BF"/>
      <w:lang w:val="en-CA" w:eastAsia="en-US"/>
    </w:rPr>
  </w:style>
  <w:style w:type="paragraph" w:styleId="Heading7">
    <w:name w:val="heading 7"/>
    <w:basedOn w:val="Normal"/>
    <w:next w:val="Normal"/>
    <w:link w:val="Heading7Char"/>
    <w:uiPriority w:val="9"/>
    <w:semiHidden/>
    <w:unhideWhenUsed/>
    <w:qFormat/>
    <w:rsid w:val="00E004A9"/>
    <w:pPr>
      <w:keepNext/>
      <w:keepLines/>
      <w:numPr>
        <w:ilvl w:val="6"/>
        <w:numId w:val="26"/>
      </w:numPr>
      <w:spacing w:before="200" w:after="0"/>
      <w:outlineLvl w:val="6"/>
    </w:pPr>
    <w:rPr>
      <w:rFonts w:asciiTheme="majorHAnsi" w:eastAsiaTheme="majorEastAsia" w:hAnsiTheme="majorHAnsi" w:cstheme="majorBidi"/>
      <w:i/>
      <w:iCs/>
      <w:color w:val="404040" w:themeColor="text1" w:themeTint="BF"/>
      <w:lang w:val="en-CA" w:eastAsia="en-US"/>
    </w:rPr>
  </w:style>
  <w:style w:type="paragraph" w:styleId="Heading8">
    <w:name w:val="heading 8"/>
    <w:basedOn w:val="Normal"/>
    <w:next w:val="Normal"/>
    <w:link w:val="Heading8Char"/>
    <w:uiPriority w:val="9"/>
    <w:semiHidden/>
    <w:unhideWhenUsed/>
    <w:qFormat/>
    <w:rsid w:val="00E004A9"/>
    <w:pPr>
      <w:keepNext/>
      <w:keepLines/>
      <w:numPr>
        <w:ilvl w:val="7"/>
        <w:numId w:val="26"/>
      </w:numPr>
      <w:spacing w:before="200" w:after="0"/>
      <w:outlineLvl w:val="7"/>
    </w:pPr>
    <w:rPr>
      <w:rFonts w:asciiTheme="majorHAnsi" w:eastAsiaTheme="majorEastAsia" w:hAnsiTheme="majorHAnsi" w:cstheme="majorBidi"/>
      <w:color w:val="404040" w:themeColor="text1" w:themeTint="BF"/>
      <w:sz w:val="20"/>
      <w:szCs w:val="20"/>
      <w:lang w:val="en-CA" w:eastAsia="en-US"/>
    </w:rPr>
  </w:style>
  <w:style w:type="paragraph" w:styleId="Heading9">
    <w:name w:val="heading 9"/>
    <w:basedOn w:val="Normal"/>
    <w:next w:val="Normal"/>
    <w:link w:val="Heading9Char"/>
    <w:uiPriority w:val="9"/>
    <w:semiHidden/>
    <w:unhideWhenUsed/>
    <w:qFormat/>
    <w:rsid w:val="00E004A9"/>
    <w:pPr>
      <w:keepNext/>
      <w:keepLines/>
      <w:numPr>
        <w:ilvl w:val="8"/>
        <w:numId w:val="26"/>
      </w:numPr>
      <w:spacing w:before="200" w:after="0"/>
      <w:outlineLvl w:val="8"/>
    </w:pPr>
    <w:rPr>
      <w:rFonts w:asciiTheme="majorHAnsi" w:eastAsiaTheme="majorEastAsia" w:hAnsiTheme="majorHAnsi" w:cstheme="majorBidi"/>
      <w:i/>
      <w:iCs/>
      <w:color w:val="404040" w:themeColor="text1" w:themeTint="BF"/>
      <w:sz w:val="20"/>
      <w:szCs w:val="20"/>
      <w:lang w:val="en-CA"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PlotLegend">
    <w:name w:val="rPlotLegend"/>
    <w:qFormat/>
    <w:rsid w:val="00E004A9"/>
    <w:pPr>
      <w:numPr>
        <w:numId w:val="27"/>
      </w:numPr>
      <w:jc w:val="center"/>
    </w:pPr>
    <w:rPr>
      <w:b/>
      <w:smallCaps/>
      <w:color w:val="404040" w:themeColor="text1" w:themeTint="BF"/>
      <w:lang w:val="fr-FR"/>
    </w:rPr>
  </w:style>
  <w:style w:type="paragraph" w:customStyle="1" w:styleId="Titre1">
    <w:name w:val="Titre1"/>
    <w:basedOn w:val="Title"/>
    <w:next w:val="Normal"/>
    <w:qFormat/>
    <w:rsid w:val="00E004A9"/>
    <w:rPr>
      <w:lang w:val="en-US" w:eastAsia="ja-JP"/>
    </w:rPr>
  </w:style>
  <w:style w:type="paragraph" w:styleId="Title">
    <w:name w:val="Title"/>
    <w:basedOn w:val="Normal"/>
    <w:next w:val="Normal"/>
    <w:link w:val="TitleChar"/>
    <w:uiPriority w:val="10"/>
    <w:qFormat/>
    <w:rsid w:val="00E004A9"/>
    <w:pPr>
      <w:spacing w:after="0" w:line="240" w:lineRule="auto"/>
      <w:contextualSpacing/>
    </w:pPr>
    <w:rPr>
      <w:rFonts w:asciiTheme="majorHAnsi" w:eastAsiaTheme="majorEastAsia" w:hAnsiTheme="majorHAnsi" w:cstheme="majorBidi"/>
      <w:color w:val="000000" w:themeColor="text1"/>
      <w:sz w:val="56"/>
      <w:szCs w:val="56"/>
      <w:lang w:val="en-CA" w:eastAsia="en-US"/>
    </w:rPr>
  </w:style>
  <w:style w:type="character" w:customStyle="1" w:styleId="TitleChar">
    <w:name w:val="Title Char"/>
    <w:basedOn w:val="DefaultParagraphFont"/>
    <w:link w:val="Title"/>
    <w:uiPriority w:val="10"/>
    <w:rsid w:val="00E004A9"/>
    <w:rPr>
      <w:rFonts w:asciiTheme="majorHAnsi" w:eastAsiaTheme="majorEastAsia" w:hAnsiTheme="majorHAnsi" w:cstheme="majorBidi"/>
      <w:color w:val="000000" w:themeColor="text1"/>
      <w:sz w:val="56"/>
      <w:szCs w:val="56"/>
    </w:rPr>
  </w:style>
  <w:style w:type="paragraph" w:customStyle="1" w:styleId="BulletList">
    <w:name w:val="BulletList"/>
    <w:basedOn w:val="Normal"/>
    <w:qFormat/>
    <w:rsid w:val="00E004A9"/>
    <w:pPr>
      <w:numPr>
        <w:numId w:val="28"/>
      </w:numPr>
    </w:pPr>
  </w:style>
  <w:style w:type="paragraph" w:customStyle="1" w:styleId="Titre2">
    <w:name w:val="Titre2"/>
    <w:basedOn w:val="Title"/>
    <w:next w:val="Normal"/>
    <w:qFormat/>
    <w:rsid w:val="00E004A9"/>
    <w:pPr>
      <w:ind w:left="720" w:hanging="360"/>
    </w:pPr>
    <w:rPr>
      <w:lang w:val="en-US" w:eastAsia="ja-JP"/>
    </w:rPr>
  </w:style>
  <w:style w:type="paragraph" w:customStyle="1" w:styleId="TitleDoc">
    <w:name w:val="TitleDoc"/>
    <w:basedOn w:val="Normal"/>
    <w:next w:val="Normal"/>
    <w:qFormat/>
    <w:rsid w:val="00E004A9"/>
    <w:pPr>
      <w:pBdr>
        <w:bottom w:val="single" w:sz="8" w:space="1" w:color="auto"/>
      </w:pBdr>
      <w:jc w:val="center"/>
    </w:pPr>
    <w:rPr>
      <w:b/>
      <w:sz w:val="48"/>
    </w:rPr>
  </w:style>
  <w:style w:type="paragraph" w:customStyle="1" w:styleId="rRawOutput">
    <w:name w:val="rRawOutput"/>
    <w:basedOn w:val="Normal"/>
    <w:qFormat/>
    <w:rsid w:val="00E004A9"/>
    <w:pPr>
      <w:spacing w:after="0" w:line="240" w:lineRule="auto"/>
      <w:jc w:val="left"/>
    </w:pPr>
    <w:rPr>
      <w:rFonts w:ascii="Courier New" w:hAnsi="Courier New"/>
      <w:sz w:val="20"/>
    </w:rPr>
  </w:style>
  <w:style w:type="paragraph" w:customStyle="1" w:styleId="rTableLegend">
    <w:name w:val="rTableLegend"/>
    <w:qFormat/>
    <w:rsid w:val="00E004A9"/>
    <w:pPr>
      <w:numPr>
        <w:numId w:val="29"/>
      </w:numPr>
    </w:pPr>
    <w:rPr>
      <w:b/>
      <w:smallCaps/>
      <w:color w:val="404040" w:themeColor="text1" w:themeTint="BF"/>
      <w:lang w:val="fr-FR"/>
    </w:rPr>
  </w:style>
  <w:style w:type="character" w:customStyle="1" w:styleId="Heading1Char">
    <w:name w:val="Heading 1 Char"/>
    <w:basedOn w:val="DefaultParagraphFont"/>
    <w:link w:val="Heading1"/>
    <w:uiPriority w:val="9"/>
    <w:rsid w:val="00E004A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004A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004A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E004A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E004A9"/>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sid w:val="00E004A9"/>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sid w:val="00E004A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004A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004A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004A9"/>
    <w:pPr>
      <w:spacing w:after="200" w:line="240" w:lineRule="auto"/>
    </w:pPr>
    <w:rPr>
      <w:i/>
      <w:iCs/>
      <w:color w:val="323232" w:themeColor="text2"/>
      <w:sz w:val="18"/>
      <w:szCs w:val="18"/>
    </w:rPr>
  </w:style>
  <w:style w:type="paragraph" w:styleId="Subtitle">
    <w:name w:val="Subtitle"/>
    <w:basedOn w:val="Normal"/>
    <w:next w:val="Normal"/>
    <w:link w:val="SubtitleChar"/>
    <w:uiPriority w:val="11"/>
    <w:qFormat/>
    <w:rsid w:val="00E004A9"/>
    <w:pPr>
      <w:numPr>
        <w:ilvl w:val="1"/>
      </w:numPr>
    </w:pPr>
    <w:rPr>
      <w:color w:val="5A5A5A" w:themeColor="text1" w:themeTint="A5"/>
      <w:spacing w:val="10"/>
      <w:lang w:val="en-CA" w:eastAsia="en-US"/>
    </w:rPr>
  </w:style>
  <w:style w:type="character" w:customStyle="1" w:styleId="SubtitleChar">
    <w:name w:val="Subtitle Char"/>
    <w:basedOn w:val="DefaultParagraphFont"/>
    <w:link w:val="Subtitle"/>
    <w:uiPriority w:val="11"/>
    <w:rsid w:val="00E004A9"/>
    <w:rPr>
      <w:color w:val="5A5A5A" w:themeColor="text1" w:themeTint="A5"/>
      <w:spacing w:val="10"/>
    </w:rPr>
  </w:style>
  <w:style w:type="character" w:styleId="Strong">
    <w:name w:val="Strong"/>
    <w:basedOn w:val="DefaultParagraphFont"/>
    <w:uiPriority w:val="22"/>
    <w:qFormat/>
    <w:rsid w:val="00E004A9"/>
    <w:rPr>
      <w:b/>
      <w:bCs/>
      <w:color w:val="000000" w:themeColor="text1"/>
    </w:rPr>
  </w:style>
  <w:style w:type="character" w:styleId="Emphasis">
    <w:name w:val="Emphasis"/>
    <w:basedOn w:val="DefaultParagraphFont"/>
    <w:uiPriority w:val="20"/>
    <w:qFormat/>
    <w:rsid w:val="00E004A9"/>
    <w:rPr>
      <w:i/>
      <w:iCs/>
      <w:color w:val="auto"/>
    </w:rPr>
  </w:style>
  <w:style w:type="paragraph" w:styleId="NoSpacing">
    <w:name w:val="No Spacing"/>
    <w:uiPriority w:val="1"/>
    <w:qFormat/>
    <w:rsid w:val="00E004A9"/>
    <w:pPr>
      <w:spacing w:after="0" w:line="240" w:lineRule="auto"/>
    </w:pPr>
  </w:style>
  <w:style w:type="paragraph" w:styleId="ListParagraph">
    <w:name w:val="List Paragraph"/>
    <w:basedOn w:val="Normal"/>
    <w:uiPriority w:val="34"/>
    <w:qFormat/>
    <w:rsid w:val="00E004A9"/>
    <w:pPr>
      <w:ind w:left="720"/>
      <w:contextualSpacing/>
    </w:pPr>
  </w:style>
  <w:style w:type="paragraph" w:styleId="Quote">
    <w:name w:val="Quote"/>
    <w:basedOn w:val="Normal"/>
    <w:next w:val="Normal"/>
    <w:link w:val="QuoteChar"/>
    <w:uiPriority w:val="29"/>
    <w:qFormat/>
    <w:rsid w:val="00E004A9"/>
    <w:pPr>
      <w:spacing w:before="160"/>
      <w:ind w:left="720" w:right="720"/>
    </w:pPr>
    <w:rPr>
      <w:i/>
      <w:iCs/>
      <w:color w:val="000000" w:themeColor="text1"/>
      <w:lang w:val="en-CA" w:eastAsia="en-US"/>
    </w:rPr>
  </w:style>
  <w:style w:type="character" w:customStyle="1" w:styleId="QuoteChar">
    <w:name w:val="Quote Char"/>
    <w:basedOn w:val="DefaultParagraphFont"/>
    <w:link w:val="Quote"/>
    <w:uiPriority w:val="29"/>
    <w:rsid w:val="00E004A9"/>
    <w:rPr>
      <w:i/>
      <w:iCs/>
      <w:color w:val="000000" w:themeColor="text1"/>
    </w:rPr>
  </w:style>
  <w:style w:type="paragraph" w:styleId="IntenseQuote">
    <w:name w:val="Intense Quote"/>
    <w:basedOn w:val="Normal"/>
    <w:next w:val="Normal"/>
    <w:link w:val="IntenseQuoteChar"/>
    <w:uiPriority w:val="30"/>
    <w:qFormat/>
    <w:rsid w:val="00E004A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lang w:val="en-CA" w:eastAsia="en-US"/>
    </w:rPr>
  </w:style>
  <w:style w:type="character" w:customStyle="1" w:styleId="IntenseQuoteChar">
    <w:name w:val="Intense Quote Char"/>
    <w:basedOn w:val="DefaultParagraphFont"/>
    <w:link w:val="IntenseQuote"/>
    <w:uiPriority w:val="30"/>
    <w:rsid w:val="00E004A9"/>
    <w:rPr>
      <w:color w:val="000000" w:themeColor="text1"/>
      <w:shd w:val="clear" w:color="auto" w:fill="F2F2F2" w:themeFill="background1" w:themeFillShade="F2"/>
    </w:rPr>
  </w:style>
  <w:style w:type="character" w:styleId="SubtleEmphasis">
    <w:name w:val="Subtle Emphasis"/>
    <w:basedOn w:val="DefaultParagraphFont"/>
    <w:uiPriority w:val="19"/>
    <w:qFormat/>
    <w:rsid w:val="00E004A9"/>
    <w:rPr>
      <w:i/>
      <w:iCs/>
      <w:color w:val="404040" w:themeColor="text1" w:themeTint="BF"/>
    </w:rPr>
  </w:style>
  <w:style w:type="character" w:styleId="IntenseEmphasis">
    <w:name w:val="Intense Emphasis"/>
    <w:basedOn w:val="DefaultParagraphFont"/>
    <w:uiPriority w:val="21"/>
    <w:qFormat/>
    <w:rsid w:val="00E004A9"/>
    <w:rPr>
      <w:b/>
      <w:bCs/>
      <w:i/>
      <w:iCs/>
      <w:caps/>
    </w:rPr>
  </w:style>
  <w:style w:type="character" w:styleId="SubtleReference">
    <w:name w:val="Subtle Reference"/>
    <w:basedOn w:val="DefaultParagraphFont"/>
    <w:uiPriority w:val="31"/>
    <w:qFormat/>
    <w:rsid w:val="00E004A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004A9"/>
    <w:rPr>
      <w:b/>
      <w:bCs/>
      <w:smallCaps/>
      <w:u w:val="single"/>
    </w:rPr>
  </w:style>
  <w:style w:type="character" w:styleId="BookTitle">
    <w:name w:val="Book Title"/>
    <w:basedOn w:val="DefaultParagraphFont"/>
    <w:uiPriority w:val="33"/>
    <w:qFormat/>
    <w:rsid w:val="00E004A9"/>
    <w:rPr>
      <w:b w:val="0"/>
      <w:bCs w:val="0"/>
      <w:smallCaps/>
      <w:spacing w:val="5"/>
    </w:rPr>
  </w:style>
  <w:style w:type="paragraph" w:styleId="TOCHeading">
    <w:name w:val="TOC Heading"/>
    <w:basedOn w:val="Heading1"/>
    <w:next w:val="Normal"/>
    <w:uiPriority w:val="39"/>
    <w:semiHidden/>
    <w:unhideWhenUsed/>
    <w:qFormat/>
    <w:rsid w:val="00E004A9"/>
    <w:pPr>
      <w:outlineLvl w:val="9"/>
    </w:pPr>
    <w:rPr>
      <w:lang w:val="en-US" w:eastAsia="ja-JP"/>
    </w:rPr>
  </w:style>
  <w:style w:type="character" w:customStyle="1" w:styleId="AR2">
    <w:name w:val="AR2"/>
    <w:basedOn w:val="DefaultParagraphFont"/>
    <w:uiPriority w:val="1"/>
    <w:qFormat/>
    <w:rsid w:val="00D7458A"/>
    <w:rPr>
      <w:rFonts w:cstheme="majorBidi"/>
    </w:rPr>
  </w:style>
  <w:style w:type="paragraph" w:styleId="NormalWeb">
    <w:name w:val="Normal (Web)"/>
    <w:basedOn w:val="Normal"/>
    <w:uiPriority w:val="99"/>
    <w:semiHidden/>
    <w:unhideWhenUsed/>
    <w:rsid w:val="00700790"/>
    <w:pPr>
      <w:spacing w:before="100" w:beforeAutospacing="1" w:after="100" w:afterAutospacing="1" w:line="240" w:lineRule="auto"/>
      <w:jc w:val="left"/>
    </w:pPr>
    <w:rPr>
      <w:rFonts w:ascii="Times New Roman" w:eastAsia="Times New Roman" w:hAnsi="Times New Roman" w:cs="Times New Roman"/>
      <w:sz w:val="24"/>
      <w:szCs w:val="24"/>
      <w:lang w:val="en-CA" w:eastAsia="en-US"/>
    </w:rPr>
  </w:style>
  <w:style w:type="paragraph" w:styleId="FootnoteText">
    <w:name w:val="footnote text"/>
    <w:basedOn w:val="Normal"/>
    <w:link w:val="FootnoteTextChar"/>
    <w:uiPriority w:val="99"/>
    <w:unhideWhenUsed/>
    <w:rsid w:val="00924443"/>
    <w:pPr>
      <w:spacing w:after="0" w:line="240" w:lineRule="auto"/>
      <w:jc w:val="left"/>
    </w:pPr>
    <w:rPr>
      <w:rFonts w:ascii="Gill Sans Light" w:hAnsi="Gill Sans Light"/>
      <w:sz w:val="24"/>
      <w:szCs w:val="24"/>
      <w:lang w:eastAsia="en-US"/>
    </w:rPr>
  </w:style>
  <w:style w:type="character" w:customStyle="1" w:styleId="FootnoteTextChar">
    <w:name w:val="Footnote Text Char"/>
    <w:basedOn w:val="DefaultParagraphFont"/>
    <w:link w:val="FootnoteText"/>
    <w:uiPriority w:val="99"/>
    <w:rsid w:val="00924443"/>
    <w:rPr>
      <w:rFonts w:ascii="Gill Sans Light" w:hAnsi="Gill Sans Light"/>
      <w:sz w:val="24"/>
      <w:szCs w:val="24"/>
      <w:lang w:val="en-US"/>
    </w:rPr>
  </w:style>
  <w:style w:type="character" w:styleId="FootnoteReference">
    <w:name w:val="footnote reference"/>
    <w:basedOn w:val="DefaultParagraphFont"/>
    <w:uiPriority w:val="99"/>
    <w:unhideWhenUsed/>
    <w:rsid w:val="00924443"/>
    <w:rPr>
      <w:vertAlign w:val="superscript"/>
    </w:rPr>
  </w:style>
  <w:style w:type="paragraph" w:styleId="Header">
    <w:name w:val="header"/>
    <w:basedOn w:val="Normal"/>
    <w:link w:val="HeaderChar"/>
    <w:uiPriority w:val="99"/>
    <w:unhideWhenUsed/>
    <w:rsid w:val="00937E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7EB5"/>
    <w:rPr>
      <w:lang w:val="en-US" w:eastAsia="ja-JP"/>
    </w:rPr>
  </w:style>
  <w:style w:type="paragraph" w:styleId="Footer">
    <w:name w:val="footer"/>
    <w:basedOn w:val="Normal"/>
    <w:link w:val="FooterChar"/>
    <w:uiPriority w:val="99"/>
    <w:unhideWhenUsed/>
    <w:rsid w:val="00937E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7EB5"/>
    <w:rPr>
      <w:lang w:val="en-US" w:eastAsia="ja-JP"/>
    </w:rPr>
  </w:style>
  <w:style w:type="paragraph" w:styleId="BalloonText">
    <w:name w:val="Balloon Text"/>
    <w:basedOn w:val="Normal"/>
    <w:link w:val="BalloonTextChar"/>
    <w:uiPriority w:val="99"/>
    <w:semiHidden/>
    <w:unhideWhenUsed/>
    <w:rsid w:val="000C70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70F8"/>
    <w:rPr>
      <w:rFonts w:ascii="Times New Roman" w:hAnsi="Times New Roman" w:cs="Times New Roman"/>
      <w:sz w:val="18"/>
      <w:szCs w:val="18"/>
      <w:lang w:val="en-US" w:eastAsia="ja-JP"/>
    </w:rPr>
  </w:style>
  <w:style w:type="character" w:styleId="PlaceholderText">
    <w:name w:val="Placeholder Text"/>
    <w:basedOn w:val="DefaultParagraphFont"/>
    <w:uiPriority w:val="99"/>
    <w:semiHidden/>
    <w:rsid w:val="00C24EC4"/>
    <w:rPr>
      <w:color w:val="808080"/>
    </w:rPr>
  </w:style>
  <w:style w:type="table" w:styleId="PlainTable2">
    <w:name w:val="Plain Table 2"/>
    <w:basedOn w:val="TableNormal"/>
    <w:uiPriority w:val="42"/>
    <w:rsid w:val="00D5349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D5349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5349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C53F86"/>
    <w:rPr>
      <w:sz w:val="16"/>
      <w:szCs w:val="16"/>
    </w:rPr>
  </w:style>
  <w:style w:type="paragraph" w:styleId="CommentText">
    <w:name w:val="annotation text"/>
    <w:basedOn w:val="Normal"/>
    <w:link w:val="CommentTextChar"/>
    <w:uiPriority w:val="99"/>
    <w:semiHidden/>
    <w:unhideWhenUsed/>
    <w:rsid w:val="00C53F86"/>
    <w:pPr>
      <w:spacing w:line="240" w:lineRule="auto"/>
    </w:pPr>
    <w:rPr>
      <w:sz w:val="20"/>
      <w:szCs w:val="20"/>
    </w:rPr>
  </w:style>
  <w:style w:type="character" w:customStyle="1" w:styleId="CommentTextChar">
    <w:name w:val="Comment Text Char"/>
    <w:basedOn w:val="DefaultParagraphFont"/>
    <w:link w:val="CommentText"/>
    <w:uiPriority w:val="99"/>
    <w:semiHidden/>
    <w:rsid w:val="00C53F86"/>
    <w:rPr>
      <w:sz w:val="20"/>
      <w:szCs w:val="20"/>
      <w:lang w:val="en-US" w:eastAsia="ja-JP"/>
    </w:rPr>
  </w:style>
  <w:style w:type="paragraph" w:styleId="CommentSubject">
    <w:name w:val="annotation subject"/>
    <w:basedOn w:val="CommentText"/>
    <w:next w:val="CommentText"/>
    <w:link w:val="CommentSubjectChar"/>
    <w:uiPriority w:val="99"/>
    <w:semiHidden/>
    <w:unhideWhenUsed/>
    <w:rsid w:val="00C53F86"/>
    <w:rPr>
      <w:b/>
      <w:bCs/>
    </w:rPr>
  </w:style>
  <w:style w:type="character" w:customStyle="1" w:styleId="CommentSubjectChar">
    <w:name w:val="Comment Subject Char"/>
    <w:basedOn w:val="CommentTextChar"/>
    <w:link w:val="CommentSubject"/>
    <w:uiPriority w:val="99"/>
    <w:semiHidden/>
    <w:rsid w:val="00C53F86"/>
    <w:rPr>
      <w:b/>
      <w:bCs/>
      <w:sz w:val="20"/>
      <w:szCs w:val="2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138960">
      <w:bodyDiv w:val="1"/>
      <w:marLeft w:val="0"/>
      <w:marRight w:val="0"/>
      <w:marTop w:val="0"/>
      <w:marBottom w:val="0"/>
      <w:divBdr>
        <w:top w:val="none" w:sz="0" w:space="0" w:color="auto"/>
        <w:left w:val="none" w:sz="0" w:space="0" w:color="auto"/>
        <w:bottom w:val="none" w:sz="0" w:space="0" w:color="auto"/>
        <w:right w:val="none" w:sz="0" w:space="0" w:color="auto"/>
      </w:divBdr>
    </w:div>
    <w:div w:id="276329525">
      <w:bodyDiv w:val="1"/>
      <w:marLeft w:val="0"/>
      <w:marRight w:val="0"/>
      <w:marTop w:val="0"/>
      <w:marBottom w:val="0"/>
      <w:divBdr>
        <w:top w:val="none" w:sz="0" w:space="0" w:color="auto"/>
        <w:left w:val="none" w:sz="0" w:space="0" w:color="auto"/>
        <w:bottom w:val="none" w:sz="0" w:space="0" w:color="auto"/>
        <w:right w:val="none" w:sz="0" w:space="0" w:color="auto"/>
      </w:divBdr>
      <w:divsChild>
        <w:div w:id="1799646446">
          <w:marLeft w:val="0"/>
          <w:marRight w:val="0"/>
          <w:marTop w:val="0"/>
          <w:marBottom w:val="0"/>
          <w:divBdr>
            <w:top w:val="none" w:sz="0" w:space="0" w:color="auto"/>
            <w:left w:val="none" w:sz="0" w:space="0" w:color="auto"/>
            <w:bottom w:val="none" w:sz="0" w:space="0" w:color="auto"/>
            <w:right w:val="none" w:sz="0" w:space="0" w:color="auto"/>
          </w:divBdr>
          <w:divsChild>
            <w:div w:id="242185741">
              <w:marLeft w:val="0"/>
              <w:marRight w:val="0"/>
              <w:marTop w:val="0"/>
              <w:marBottom w:val="0"/>
              <w:divBdr>
                <w:top w:val="none" w:sz="0" w:space="0" w:color="auto"/>
                <w:left w:val="none" w:sz="0" w:space="0" w:color="auto"/>
                <w:bottom w:val="none" w:sz="0" w:space="0" w:color="auto"/>
                <w:right w:val="none" w:sz="0" w:space="0" w:color="auto"/>
              </w:divBdr>
              <w:divsChild>
                <w:div w:id="7939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483209">
      <w:bodyDiv w:val="1"/>
      <w:marLeft w:val="0"/>
      <w:marRight w:val="0"/>
      <w:marTop w:val="0"/>
      <w:marBottom w:val="0"/>
      <w:divBdr>
        <w:top w:val="none" w:sz="0" w:space="0" w:color="auto"/>
        <w:left w:val="none" w:sz="0" w:space="0" w:color="auto"/>
        <w:bottom w:val="none" w:sz="0" w:space="0" w:color="auto"/>
        <w:right w:val="none" w:sz="0" w:space="0" w:color="auto"/>
      </w:divBdr>
      <w:divsChild>
        <w:div w:id="1253584903">
          <w:marLeft w:val="0"/>
          <w:marRight w:val="0"/>
          <w:marTop w:val="0"/>
          <w:marBottom w:val="0"/>
          <w:divBdr>
            <w:top w:val="none" w:sz="0" w:space="0" w:color="auto"/>
            <w:left w:val="none" w:sz="0" w:space="0" w:color="auto"/>
            <w:bottom w:val="none" w:sz="0" w:space="0" w:color="auto"/>
            <w:right w:val="none" w:sz="0" w:space="0" w:color="auto"/>
          </w:divBdr>
          <w:divsChild>
            <w:div w:id="1796093424">
              <w:marLeft w:val="0"/>
              <w:marRight w:val="0"/>
              <w:marTop w:val="0"/>
              <w:marBottom w:val="0"/>
              <w:divBdr>
                <w:top w:val="none" w:sz="0" w:space="0" w:color="auto"/>
                <w:left w:val="none" w:sz="0" w:space="0" w:color="auto"/>
                <w:bottom w:val="none" w:sz="0" w:space="0" w:color="auto"/>
                <w:right w:val="none" w:sz="0" w:space="0" w:color="auto"/>
              </w:divBdr>
              <w:divsChild>
                <w:div w:id="576090850">
                  <w:marLeft w:val="0"/>
                  <w:marRight w:val="0"/>
                  <w:marTop w:val="0"/>
                  <w:marBottom w:val="0"/>
                  <w:divBdr>
                    <w:top w:val="none" w:sz="0" w:space="0" w:color="auto"/>
                    <w:left w:val="none" w:sz="0" w:space="0" w:color="auto"/>
                    <w:bottom w:val="none" w:sz="0" w:space="0" w:color="auto"/>
                    <w:right w:val="none" w:sz="0" w:space="0" w:color="auto"/>
                  </w:divBdr>
                </w:div>
              </w:divsChild>
            </w:div>
            <w:div w:id="1709640530">
              <w:marLeft w:val="0"/>
              <w:marRight w:val="0"/>
              <w:marTop w:val="0"/>
              <w:marBottom w:val="0"/>
              <w:divBdr>
                <w:top w:val="none" w:sz="0" w:space="0" w:color="auto"/>
                <w:left w:val="none" w:sz="0" w:space="0" w:color="auto"/>
                <w:bottom w:val="none" w:sz="0" w:space="0" w:color="auto"/>
                <w:right w:val="none" w:sz="0" w:space="0" w:color="auto"/>
              </w:divBdr>
              <w:divsChild>
                <w:div w:id="1064597409">
                  <w:marLeft w:val="0"/>
                  <w:marRight w:val="0"/>
                  <w:marTop w:val="0"/>
                  <w:marBottom w:val="0"/>
                  <w:divBdr>
                    <w:top w:val="none" w:sz="0" w:space="0" w:color="auto"/>
                    <w:left w:val="none" w:sz="0" w:space="0" w:color="auto"/>
                    <w:bottom w:val="none" w:sz="0" w:space="0" w:color="auto"/>
                    <w:right w:val="none" w:sz="0" w:space="0" w:color="auto"/>
                  </w:divBdr>
                </w:div>
                <w:div w:id="2133281560">
                  <w:marLeft w:val="0"/>
                  <w:marRight w:val="0"/>
                  <w:marTop w:val="0"/>
                  <w:marBottom w:val="0"/>
                  <w:divBdr>
                    <w:top w:val="none" w:sz="0" w:space="0" w:color="auto"/>
                    <w:left w:val="none" w:sz="0" w:space="0" w:color="auto"/>
                    <w:bottom w:val="none" w:sz="0" w:space="0" w:color="auto"/>
                    <w:right w:val="none" w:sz="0" w:space="0" w:color="auto"/>
                  </w:divBdr>
                </w:div>
              </w:divsChild>
            </w:div>
            <w:div w:id="1956786488">
              <w:marLeft w:val="0"/>
              <w:marRight w:val="0"/>
              <w:marTop w:val="0"/>
              <w:marBottom w:val="0"/>
              <w:divBdr>
                <w:top w:val="none" w:sz="0" w:space="0" w:color="auto"/>
                <w:left w:val="none" w:sz="0" w:space="0" w:color="auto"/>
                <w:bottom w:val="none" w:sz="0" w:space="0" w:color="auto"/>
                <w:right w:val="none" w:sz="0" w:space="0" w:color="auto"/>
              </w:divBdr>
              <w:divsChild>
                <w:div w:id="1540435424">
                  <w:marLeft w:val="0"/>
                  <w:marRight w:val="0"/>
                  <w:marTop w:val="0"/>
                  <w:marBottom w:val="0"/>
                  <w:divBdr>
                    <w:top w:val="none" w:sz="0" w:space="0" w:color="auto"/>
                    <w:left w:val="none" w:sz="0" w:space="0" w:color="auto"/>
                    <w:bottom w:val="none" w:sz="0" w:space="0" w:color="auto"/>
                    <w:right w:val="none" w:sz="0" w:space="0" w:color="auto"/>
                  </w:divBdr>
                </w:div>
              </w:divsChild>
            </w:div>
            <w:div w:id="892500866">
              <w:marLeft w:val="0"/>
              <w:marRight w:val="0"/>
              <w:marTop w:val="0"/>
              <w:marBottom w:val="0"/>
              <w:divBdr>
                <w:top w:val="none" w:sz="0" w:space="0" w:color="auto"/>
                <w:left w:val="none" w:sz="0" w:space="0" w:color="auto"/>
                <w:bottom w:val="none" w:sz="0" w:space="0" w:color="auto"/>
                <w:right w:val="none" w:sz="0" w:space="0" w:color="auto"/>
              </w:divBdr>
              <w:divsChild>
                <w:div w:id="939222732">
                  <w:marLeft w:val="0"/>
                  <w:marRight w:val="0"/>
                  <w:marTop w:val="0"/>
                  <w:marBottom w:val="0"/>
                  <w:divBdr>
                    <w:top w:val="none" w:sz="0" w:space="0" w:color="auto"/>
                    <w:left w:val="none" w:sz="0" w:space="0" w:color="auto"/>
                    <w:bottom w:val="none" w:sz="0" w:space="0" w:color="auto"/>
                    <w:right w:val="none" w:sz="0" w:space="0" w:color="auto"/>
                  </w:divBdr>
                </w:div>
              </w:divsChild>
            </w:div>
            <w:div w:id="250286497">
              <w:marLeft w:val="0"/>
              <w:marRight w:val="0"/>
              <w:marTop w:val="0"/>
              <w:marBottom w:val="0"/>
              <w:divBdr>
                <w:top w:val="none" w:sz="0" w:space="0" w:color="auto"/>
                <w:left w:val="none" w:sz="0" w:space="0" w:color="auto"/>
                <w:bottom w:val="none" w:sz="0" w:space="0" w:color="auto"/>
                <w:right w:val="none" w:sz="0" w:space="0" w:color="auto"/>
              </w:divBdr>
              <w:divsChild>
                <w:div w:id="1779907692">
                  <w:marLeft w:val="0"/>
                  <w:marRight w:val="0"/>
                  <w:marTop w:val="0"/>
                  <w:marBottom w:val="0"/>
                  <w:divBdr>
                    <w:top w:val="none" w:sz="0" w:space="0" w:color="auto"/>
                    <w:left w:val="none" w:sz="0" w:space="0" w:color="auto"/>
                    <w:bottom w:val="none" w:sz="0" w:space="0" w:color="auto"/>
                    <w:right w:val="none" w:sz="0" w:space="0" w:color="auto"/>
                  </w:divBdr>
                </w:div>
              </w:divsChild>
            </w:div>
            <w:div w:id="1266843068">
              <w:marLeft w:val="0"/>
              <w:marRight w:val="0"/>
              <w:marTop w:val="0"/>
              <w:marBottom w:val="0"/>
              <w:divBdr>
                <w:top w:val="none" w:sz="0" w:space="0" w:color="auto"/>
                <w:left w:val="none" w:sz="0" w:space="0" w:color="auto"/>
                <w:bottom w:val="none" w:sz="0" w:space="0" w:color="auto"/>
                <w:right w:val="none" w:sz="0" w:space="0" w:color="auto"/>
              </w:divBdr>
              <w:divsChild>
                <w:div w:id="3476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086627">
      <w:bodyDiv w:val="1"/>
      <w:marLeft w:val="0"/>
      <w:marRight w:val="0"/>
      <w:marTop w:val="0"/>
      <w:marBottom w:val="0"/>
      <w:divBdr>
        <w:top w:val="none" w:sz="0" w:space="0" w:color="auto"/>
        <w:left w:val="none" w:sz="0" w:space="0" w:color="auto"/>
        <w:bottom w:val="none" w:sz="0" w:space="0" w:color="auto"/>
        <w:right w:val="none" w:sz="0" w:space="0" w:color="auto"/>
      </w:divBdr>
      <w:divsChild>
        <w:div w:id="1024088041">
          <w:marLeft w:val="0"/>
          <w:marRight w:val="0"/>
          <w:marTop w:val="0"/>
          <w:marBottom w:val="0"/>
          <w:divBdr>
            <w:top w:val="none" w:sz="0" w:space="0" w:color="auto"/>
            <w:left w:val="none" w:sz="0" w:space="0" w:color="auto"/>
            <w:bottom w:val="none" w:sz="0" w:space="0" w:color="auto"/>
            <w:right w:val="none" w:sz="0" w:space="0" w:color="auto"/>
          </w:divBdr>
          <w:divsChild>
            <w:div w:id="428352226">
              <w:marLeft w:val="0"/>
              <w:marRight w:val="0"/>
              <w:marTop w:val="0"/>
              <w:marBottom w:val="0"/>
              <w:divBdr>
                <w:top w:val="none" w:sz="0" w:space="0" w:color="auto"/>
                <w:left w:val="none" w:sz="0" w:space="0" w:color="auto"/>
                <w:bottom w:val="none" w:sz="0" w:space="0" w:color="auto"/>
                <w:right w:val="none" w:sz="0" w:space="0" w:color="auto"/>
              </w:divBdr>
              <w:divsChild>
                <w:div w:id="345643864">
                  <w:marLeft w:val="0"/>
                  <w:marRight w:val="0"/>
                  <w:marTop w:val="0"/>
                  <w:marBottom w:val="0"/>
                  <w:divBdr>
                    <w:top w:val="none" w:sz="0" w:space="0" w:color="auto"/>
                    <w:left w:val="none" w:sz="0" w:space="0" w:color="auto"/>
                    <w:bottom w:val="none" w:sz="0" w:space="0" w:color="auto"/>
                    <w:right w:val="none" w:sz="0" w:space="0" w:color="auto"/>
                  </w:divBdr>
                </w:div>
              </w:divsChild>
            </w:div>
            <w:div w:id="597449588">
              <w:marLeft w:val="0"/>
              <w:marRight w:val="0"/>
              <w:marTop w:val="0"/>
              <w:marBottom w:val="0"/>
              <w:divBdr>
                <w:top w:val="none" w:sz="0" w:space="0" w:color="auto"/>
                <w:left w:val="none" w:sz="0" w:space="0" w:color="auto"/>
                <w:bottom w:val="none" w:sz="0" w:space="0" w:color="auto"/>
                <w:right w:val="none" w:sz="0" w:space="0" w:color="auto"/>
              </w:divBdr>
              <w:divsChild>
                <w:div w:id="962803841">
                  <w:marLeft w:val="0"/>
                  <w:marRight w:val="0"/>
                  <w:marTop w:val="0"/>
                  <w:marBottom w:val="0"/>
                  <w:divBdr>
                    <w:top w:val="none" w:sz="0" w:space="0" w:color="auto"/>
                    <w:left w:val="none" w:sz="0" w:space="0" w:color="auto"/>
                    <w:bottom w:val="none" w:sz="0" w:space="0" w:color="auto"/>
                    <w:right w:val="none" w:sz="0" w:space="0" w:color="auto"/>
                  </w:divBdr>
                </w:div>
                <w:div w:id="1171868555">
                  <w:marLeft w:val="0"/>
                  <w:marRight w:val="0"/>
                  <w:marTop w:val="0"/>
                  <w:marBottom w:val="0"/>
                  <w:divBdr>
                    <w:top w:val="none" w:sz="0" w:space="0" w:color="auto"/>
                    <w:left w:val="none" w:sz="0" w:space="0" w:color="auto"/>
                    <w:bottom w:val="none" w:sz="0" w:space="0" w:color="auto"/>
                    <w:right w:val="none" w:sz="0" w:space="0" w:color="auto"/>
                  </w:divBdr>
                </w:div>
              </w:divsChild>
            </w:div>
            <w:div w:id="1913856307">
              <w:marLeft w:val="0"/>
              <w:marRight w:val="0"/>
              <w:marTop w:val="0"/>
              <w:marBottom w:val="0"/>
              <w:divBdr>
                <w:top w:val="none" w:sz="0" w:space="0" w:color="auto"/>
                <w:left w:val="none" w:sz="0" w:space="0" w:color="auto"/>
                <w:bottom w:val="none" w:sz="0" w:space="0" w:color="auto"/>
                <w:right w:val="none" w:sz="0" w:space="0" w:color="auto"/>
              </w:divBdr>
              <w:divsChild>
                <w:div w:id="569576975">
                  <w:marLeft w:val="0"/>
                  <w:marRight w:val="0"/>
                  <w:marTop w:val="0"/>
                  <w:marBottom w:val="0"/>
                  <w:divBdr>
                    <w:top w:val="none" w:sz="0" w:space="0" w:color="auto"/>
                    <w:left w:val="none" w:sz="0" w:space="0" w:color="auto"/>
                    <w:bottom w:val="none" w:sz="0" w:space="0" w:color="auto"/>
                    <w:right w:val="none" w:sz="0" w:space="0" w:color="auto"/>
                  </w:divBdr>
                </w:div>
              </w:divsChild>
            </w:div>
            <w:div w:id="1744180070">
              <w:marLeft w:val="0"/>
              <w:marRight w:val="0"/>
              <w:marTop w:val="0"/>
              <w:marBottom w:val="0"/>
              <w:divBdr>
                <w:top w:val="none" w:sz="0" w:space="0" w:color="auto"/>
                <w:left w:val="none" w:sz="0" w:space="0" w:color="auto"/>
                <w:bottom w:val="none" w:sz="0" w:space="0" w:color="auto"/>
                <w:right w:val="none" w:sz="0" w:space="0" w:color="auto"/>
              </w:divBdr>
              <w:divsChild>
                <w:div w:id="701825380">
                  <w:marLeft w:val="0"/>
                  <w:marRight w:val="0"/>
                  <w:marTop w:val="0"/>
                  <w:marBottom w:val="0"/>
                  <w:divBdr>
                    <w:top w:val="none" w:sz="0" w:space="0" w:color="auto"/>
                    <w:left w:val="none" w:sz="0" w:space="0" w:color="auto"/>
                    <w:bottom w:val="none" w:sz="0" w:space="0" w:color="auto"/>
                    <w:right w:val="none" w:sz="0" w:space="0" w:color="auto"/>
                  </w:divBdr>
                </w:div>
              </w:divsChild>
            </w:div>
            <w:div w:id="1192261260">
              <w:marLeft w:val="0"/>
              <w:marRight w:val="0"/>
              <w:marTop w:val="0"/>
              <w:marBottom w:val="0"/>
              <w:divBdr>
                <w:top w:val="none" w:sz="0" w:space="0" w:color="auto"/>
                <w:left w:val="none" w:sz="0" w:space="0" w:color="auto"/>
                <w:bottom w:val="none" w:sz="0" w:space="0" w:color="auto"/>
                <w:right w:val="none" w:sz="0" w:space="0" w:color="auto"/>
              </w:divBdr>
              <w:divsChild>
                <w:div w:id="1352224195">
                  <w:marLeft w:val="0"/>
                  <w:marRight w:val="0"/>
                  <w:marTop w:val="0"/>
                  <w:marBottom w:val="0"/>
                  <w:divBdr>
                    <w:top w:val="none" w:sz="0" w:space="0" w:color="auto"/>
                    <w:left w:val="none" w:sz="0" w:space="0" w:color="auto"/>
                    <w:bottom w:val="none" w:sz="0" w:space="0" w:color="auto"/>
                    <w:right w:val="none" w:sz="0" w:space="0" w:color="auto"/>
                  </w:divBdr>
                </w:div>
              </w:divsChild>
            </w:div>
            <w:div w:id="1142429492">
              <w:marLeft w:val="0"/>
              <w:marRight w:val="0"/>
              <w:marTop w:val="0"/>
              <w:marBottom w:val="0"/>
              <w:divBdr>
                <w:top w:val="none" w:sz="0" w:space="0" w:color="auto"/>
                <w:left w:val="none" w:sz="0" w:space="0" w:color="auto"/>
                <w:bottom w:val="none" w:sz="0" w:space="0" w:color="auto"/>
                <w:right w:val="none" w:sz="0" w:space="0" w:color="auto"/>
              </w:divBdr>
              <w:divsChild>
                <w:div w:id="10516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281250">
      <w:bodyDiv w:val="1"/>
      <w:marLeft w:val="0"/>
      <w:marRight w:val="0"/>
      <w:marTop w:val="0"/>
      <w:marBottom w:val="0"/>
      <w:divBdr>
        <w:top w:val="none" w:sz="0" w:space="0" w:color="auto"/>
        <w:left w:val="none" w:sz="0" w:space="0" w:color="auto"/>
        <w:bottom w:val="none" w:sz="0" w:space="0" w:color="auto"/>
        <w:right w:val="none" w:sz="0" w:space="0" w:color="auto"/>
      </w:divBdr>
    </w:div>
    <w:div w:id="670302317">
      <w:bodyDiv w:val="1"/>
      <w:marLeft w:val="0"/>
      <w:marRight w:val="0"/>
      <w:marTop w:val="0"/>
      <w:marBottom w:val="0"/>
      <w:divBdr>
        <w:top w:val="none" w:sz="0" w:space="0" w:color="auto"/>
        <w:left w:val="none" w:sz="0" w:space="0" w:color="auto"/>
        <w:bottom w:val="none" w:sz="0" w:space="0" w:color="auto"/>
        <w:right w:val="none" w:sz="0" w:space="0" w:color="auto"/>
      </w:divBdr>
    </w:div>
    <w:div w:id="720176993">
      <w:bodyDiv w:val="1"/>
      <w:marLeft w:val="0"/>
      <w:marRight w:val="0"/>
      <w:marTop w:val="0"/>
      <w:marBottom w:val="0"/>
      <w:divBdr>
        <w:top w:val="none" w:sz="0" w:space="0" w:color="auto"/>
        <w:left w:val="none" w:sz="0" w:space="0" w:color="auto"/>
        <w:bottom w:val="none" w:sz="0" w:space="0" w:color="auto"/>
        <w:right w:val="none" w:sz="0" w:space="0" w:color="auto"/>
      </w:divBdr>
    </w:div>
    <w:div w:id="740760314">
      <w:bodyDiv w:val="1"/>
      <w:marLeft w:val="0"/>
      <w:marRight w:val="0"/>
      <w:marTop w:val="0"/>
      <w:marBottom w:val="0"/>
      <w:divBdr>
        <w:top w:val="none" w:sz="0" w:space="0" w:color="auto"/>
        <w:left w:val="none" w:sz="0" w:space="0" w:color="auto"/>
        <w:bottom w:val="none" w:sz="0" w:space="0" w:color="auto"/>
        <w:right w:val="none" w:sz="0" w:space="0" w:color="auto"/>
      </w:divBdr>
    </w:div>
    <w:div w:id="775371589">
      <w:bodyDiv w:val="1"/>
      <w:marLeft w:val="0"/>
      <w:marRight w:val="0"/>
      <w:marTop w:val="0"/>
      <w:marBottom w:val="0"/>
      <w:divBdr>
        <w:top w:val="none" w:sz="0" w:space="0" w:color="auto"/>
        <w:left w:val="none" w:sz="0" w:space="0" w:color="auto"/>
        <w:bottom w:val="none" w:sz="0" w:space="0" w:color="auto"/>
        <w:right w:val="none" w:sz="0" w:space="0" w:color="auto"/>
      </w:divBdr>
    </w:div>
    <w:div w:id="1008604056">
      <w:bodyDiv w:val="1"/>
      <w:marLeft w:val="0"/>
      <w:marRight w:val="0"/>
      <w:marTop w:val="0"/>
      <w:marBottom w:val="0"/>
      <w:divBdr>
        <w:top w:val="none" w:sz="0" w:space="0" w:color="auto"/>
        <w:left w:val="none" w:sz="0" w:space="0" w:color="auto"/>
        <w:bottom w:val="none" w:sz="0" w:space="0" w:color="auto"/>
        <w:right w:val="none" w:sz="0" w:space="0" w:color="auto"/>
      </w:divBdr>
      <w:divsChild>
        <w:div w:id="309866007">
          <w:marLeft w:val="0"/>
          <w:marRight w:val="0"/>
          <w:marTop w:val="0"/>
          <w:marBottom w:val="0"/>
          <w:divBdr>
            <w:top w:val="none" w:sz="0" w:space="0" w:color="auto"/>
            <w:left w:val="none" w:sz="0" w:space="0" w:color="auto"/>
            <w:bottom w:val="none" w:sz="0" w:space="0" w:color="auto"/>
            <w:right w:val="none" w:sz="0" w:space="0" w:color="auto"/>
          </w:divBdr>
          <w:divsChild>
            <w:div w:id="1886915295">
              <w:marLeft w:val="0"/>
              <w:marRight w:val="0"/>
              <w:marTop w:val="0"/>
              <w:marBottom w:val="0"/>
              <w:divBdr>
                <w:top w:val="none" w:sz="0" w:space="0" w:color="auto"/>
                <w:left w:val="none" w:sz="0" w:space="0" w:color="auto"/>
                <w:bottom w:val="none" w:sz="0" w:space="0" w:color="auto"/>
                <w:right w:val="none" w:sz="0" w:space="0" w:color="auto"/>
              </w:divBdr>
              <w:divsChild>
                <w:div w:id="163139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242473">
      <w:bodyDiv w:val="1"/>
      <w:marLeft w:val="0"/>
      <w:marRight w:val="0"/>
      <w:marTop w:val="0"/>
      <w:marBottom w:val="0"/>
      <w:divBdr>
        <w:top w:val="none" w:sz="0" w:space="0" w:color="auto"/>
        <w:left w:val="none" w:sz="0" w:space="0" w:color="auto"/>
        <w:bottom w:val="none" w:sz="0" w:space="0" w:color="auto"/>
        <w:right w:val="none" w:sz="0" w:space="0" w:color="auto"/>
      </w:divBdr>
    </w:div>
    <w:div w:id="1255866551">
      <w:bodyDiv w:val="1"/>
      <w:marLeft w:val="0"/>
      <w:marRight w:val="0"/>
      <w:marTop w:val="0"/>
      <w:marBottom w:val="0"/>
      <w:divBdr>
        <w:top w:val="none" w:sz="0" w:space="0" w:color="auto"/>
        <w:left w:val="none" w:sz="0" w:space="0" w:color="auto"/>
        <w:bottom w:val="none" w:sz="0" w:space="0" w:color="auto"/>
        <w:right w:val="none" w:sz="0" w:space="0" w:color="auto"/>
      </w:divBdr>
    </w:div>
    <w:div w:id="1280643126">
      <w:bodyDiv w:val="1"/>
      <w:marLeft w:val="0"/>
      <w:marRight w:val="0"/>
      <w:marTop w:val="0"/>
      <w:marBottom w:val="0"/>
      <w:divBdr>
        <w:top w:val="none" w:sz="0" w:space="0" w:color="auto"/>
        <w:left w:val="none" w:sz="0" w:space="0" w:color="auto"/>
        <w:bottom w:val="none" w:sz="0" w:space="0" w:color="auto"/>
        <w:right w:val="none" w:sz="0" w:space="0" w:color="auto"/>
      </w:divBdr>
      <w:divsChild>
        <w:div w:id="484014671">
          <w:marLeft w:val="0"/>
          <w:marRight w:val="0"/>
          <w:marTop w:val="0"/>
          <w:marBottom w:val="0"/>
          <w:divBdr>
            <w:top w:val="none" w:sz="0" w:space="0" w:color="auto"/>
            <w:left w:val="none" w:sz="0" w:space="0" w:color="auto"/>
            <w:bottom w:val="none" w:sz="0" w:space="0" w:color="auto"/>
            <w:right w:val="none" w:sz="0" w:space="0" w:color="auto"/>
          </w:divBdr>
          <w:divsChild>
            <w:div w:id="1993867768">
              <w:marLeft w:val="0"/>
              <w:marRight w:val="0"/>
              <w:marTop w:val="0"/>
              <w:marBottom w:val="0"/>
              <w:divBdr>
                <w:top w:val="none" w:sz="0" w:space="0" w:color="auto"/>
                <w:left w:val="none" w:sz="0" w:space="0" w:color="auto"/>
                <w:bottom w:val="none" w:sz="0" w:space="0" w:color="auto"/>
                <w:right w:val="none" w:sz="0" w:space="0" w:color="auto"/>
              </w:divBdr>
              <w:divsChild>
                <w:div w:id="1523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956619">
      <w:bodyDiv w:val="1"/>
      <w:marLeft w:val="0"/>
      <w:marRight w:val="0"/>
      <w:marTop w:val="0"/>
      <w:marBottom w:val="0"/>
      <w:divBdr>
        <w:top w:val="none" w:sz="0" w:space="0" w:color="auto"/>
        <w:left w:val="none" w:sz="0" w:space="0" w:color="auto"/>
        <w:bottom w:val="none" w:sz="0" w:space="0" w:color="auto"/>
        <w:right w:val="none" w:sz="0" w:space="0" w:color="auto"/>
      </w:divBdr>
    </w:div>
    <w:div w:id="1364985320">
      <w:bodyDiv w:val="1"/>
      <w:marLeft w:val="0"/>
      <w:marRight w:val="0"/>
      <w:marTop w:val="0"/>
      <w:marBottom w:val="0"/>
      <w:divBdr>
        <w:top w:val="none" w:sz="0" w:space="0" w:color="auto"/>
        <w:left w:val="none" w:sz="0" w:space="0" w:color="auto"/>
        <w:bottom w:val="none" w:sz="0" w:space="0" w:color="auto"/>
        <w:right w:val="none" w:sz="0" w:space="0" w:color="auto"/>
      </w:divBdr>
    </w:div>
    <w:div w:id="1516380940">
      <w:bodyDiv w:val="1"/>
      <w:marLeft w:val="0"/>
      <w:marRight w:val="0"/>
      <w:marTop w:val="0"/>
      <w:marBottom w:val="0"/>
      <w:divBdr>
        <w:top w:val="none" w:sz="0" w:space="0" w:color="auto"/>
        <w:left w:val="none" w:sz="0" w:space="0" w:color="auto"/>
        <w:bottom w:val="none" w:sz="0" w:space="0" w:color="auto"/>
        <w:right w:val="none" w:sz="0" w:space="0" w:color="auto"/>
      </w:divBdr>
      <w:divsChild>
        <w:div w:id="807280247">
          <w:marLeft w:val="0"/>
          <w:marRight w:val="0"/>
          <w:marTop w:val="0"/>
          <w:marBottom w:val="0"/>
          <w:divBdr>
            <w:top w:val="none" w:sz="0" w:space="0" w:color="auto"/>
            <w:left w:val="none" w:sz="0" w:space="0" w:color="auto"/>
            <w:bottom w:val="none" w:sz="0" w:space="0" w:color="auto"/>
            <w:right w:val="none" w:sz="0" w:space="0" w:color="auto"/>
          </w:divBdr>
          <w:divsChild>
            <w:div w:id="81218146">
              <w:marLeft w:val="0"/>
              <w:marRight w:val="0"/>
              <w:marTop w:val="0"/>
              <w:marBottom w:val="0"/>
              <w:divBdr>
                <w:top w:val="none" w:sz="0" w:space="0" w:color="auto"/>
                <w:left w:val="none" w:sz="0" w:space="0" w:color="auto"/>
                <w:bottom w:val="none" w:sz="0" w:space="0" w:color="auto"/>
                <w:right w:val="none" w:sz="0" w:space="0" w:color="auto"/>
              </w:divBdr>
              <w:divsChild>
                <w:div w:id="19062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784710">
      <w:bodyDiv w:val="1"/>
      <w:marLeft w:val="0"/>
      <w:marRight w:val="0"/>
      <w:marTop w:val="0"/>
      <w:marBottom w:val="0"/>
      <w:divBdr>
        <w:top w:val="none" w:sz="0" w:space="0" w:color="auto"/>
        <w:left w:val="none" w:sz="0" w:space="0" w:color="auto"/>
        <w:bottom w:val="none" w:sz="0" w:space="0" w:color="auto"/>
        <w:right w:val="none" w:sz="0" w:space="0" w:color="auto"/>
      </w:divBdr>
    </w:div>
    <w:div w:id="1859733669">
      <w:bodyDiv w:val="1"/>
      <w:marLeft w:val="0"/>
      <w:marRight w:val="0"/>
      <w:marTop w:val="0"/>
      <w:marBottom w:val="0"/>
      <w:divBdr>
        <w:top w:val="none" w:sz="0" w:space="0" w:color="auto"/>
        <w:left w:val="none" w:sz="0" w:space="0" w:color="auto"/>
        <w:bottom w:val="none" w:sz="0" w:space="0" w:color="auto"/>
        <w:right w:val="none" w:sz="0" w:space="0" w:color="auto"/>
      </w:divBdr>
    </w:div>
    <w:div w:id="1890066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tiff"/></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2168</Words>
  <Characters>12360</Characters>
  <Application>Microsoft Office Word</Application>
  <DocSecurity>0</DocSecurity>
  <Lines>103</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Pilliard Hellwig</dc:creator>
  <cp:keywords/>
  <dc:description/>
  <cp:lastModifiedBy>Rafael Pilliard Hellwig</cp:lastModifiedBy>
  <cp:revision>3</cp:revision>
  <cp:lastPrinted>2018-07-04T07:42:00Z</cp:lastPrinted>
  <dcterms:created xsi:type="dcterms:W3CDTF">2019-09-06T10:12:00Z</dcterms:created>
  <dcterms:modified xsi:type="dcterms:W3CDTF">2019-09-06T10:13:00Z</dcterms:modified>
</cp:coreProperties>
</file>