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Revisão Bibliográfica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360" w:right="0" w:hanging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Métodos Multicritérios Ordinais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792" w:right="0" w:hanging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792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792" w:right="0" w:firstLine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 Apoio Multicritério à Decisão (AMD) são métodos e técnicas que apoiam a tomada de decisões, quando há interação de múltiplos critérios. Segundo Gomes et al (2014) os métodos multicritérios buscam mostrar maior clareza nos problemas, e então as alternativas são avaliadas por múltiplos critérios, nos quais são conflitantes em maior parte dos casos.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792" w:right="0" w:firstLine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Os métodos ordinais são indicados quando o responsável pela tomada de decisão enfrenta dificuldades para definir os dados em uma escala cardinal. Esses métodos são caracterizados por serem de natureza intuitiva e pouco dependente de informações necessárias por parte da pessoa responsável pela tomada de decisão, além de ter um baixo custo em termos computacionais.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792" w:right="0" w:firstLine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Entre os principais métodos multicritério ordinais encontrados na literatura, para Mello (2015) a abordagem de Copeland está entre os três métodos mais utilizados, junto com Borda e Condorcet. A fácil usabilidade e compreensão destes métodos é observado em Valladares et al (2008) que os aplicam em um estudo de organossolos e solos afins, e Pereira et al (2018) que os usam no apoio à seleção de um sistema ERP para uma empresa. 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92" w:right="0" w:firstLine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before="0" w:line="240" w:lineRule="auto"/>
        <w:ind w:left="1224" w:right="0" w:hanging="504.00000000000006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Método de Copeland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92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792" w:right="0" w:firstLine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 método de Copeland foi desenvolvido por Arthur Herbert Copeland que propôs uma variação do método de Condorcet. A matriz de superação utilizada é a mesma proposta por Condorcet mas através dela, calcula-se a soma das vitórias e empates menos as derrotas e assim ações potenciais são então ordenadas pelo resultado dessa soma. 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792" w:right="0" w:firstLine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Com essa mudança, se tem uma solução para o paradoxo de Condorcet, que segundo Pereira et al (2018) é também chamado de situação de intransitividade e acontece quando uma alternativa A supera outra, B, que supera uma terceira, C, que, por sua vez, supera a primeira e faz com que tenha um ciclo infinito de superação entre as alternativas. De acordo com Brandão et al (2018) quando tais ciclos existem, o método de Copeland ordena as alternativas, tornando-os então transitivo. Entretanto para Soares de Mello et al (2005) quando não há ciclos de intransitividade, os métodos de Condorcet e Copeland fornecem a mesma ordenação.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792" w:right="0" w:firstLine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 método trabalha com relações de superação e alternativas são comparadas sempre par a par, e constrói-se uma matriz e um grafo que expressa a relação entre elas. Os elementos da matriz de Condorcet é definido por (1).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792" w:right="0" w:firstLine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2232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Se Ai P Ak, então, cik = 1; se Ai = Ak, então, cik = 0; senão cik = -1 (1) 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792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792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          </w:t>
        <w:tab/>
        <w:tab/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nde P expressa a preferência de uma alternativa sobre outra. Ainda para construir a matriz C todos os pares de alternativas devem ser comparados em todos os critérios. Dado que o número de comparações entre um dado par de alternativas é igual ao número de critérios, o total de comparações a ser feito é dado por (2).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792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4392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  <w:pict>
          <v:shape id="_x0000_i1025" style="width:104.25pt;height:33pt" o:ole="" type="#_x0000_t75">
            <v:imagedata r:id="rId1" o:title=""/>
          </v:shape>
          <o:OLEObject DrawAspect="Content" r:id="rId2" ObjectID="_1633028053" ProgID="Unknown" ShapeID="_x0000_i1025" Type="Embed"/>
        </w:pic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(2)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4392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792" w:hanging="720"/>
        <w:jc w:val="both"/>
        <w:rPr/>
      </w:pPr>
      <w:r w:rsidDel="00000000" w:rsidR="00000000" w:rsidRPr="00000000">
        <w:rPr>
          <w:rtl w:val="0"/>
        </w:rPr>
        <w:t xml:space="preserve">            </w:t>
        <w:tab/>
        <w:t xml:space="preserve">No qual NC é o número total de comparações; n é o número total de alternativas e m o número total de critérios. E com a matriz, é feita o método em que se subtrair as derrotas das vitórias encontrando assim o resultado da ordenação.</w:t>
      </w:r>
    </w:p>
    <w:p w:rsidR="00000000" w:rsidDel="00000000" w:rsidP="00000000" w:rsidRDefault="00000000" w:rsidRPr="00000000" w14:paraId="00000019">
      <w:pPr>
        <w:spacing w:line="240" w:lineRule="auto"/>
        <w:ind w:left="792" w:hanging="720"/>
        <w:jc w:val="both"/>
        <w:rPr/>
      </w:pPr>
      <w:r w:rsidDel="00000000" w:rsidR="00000000" w:rsidRPr="00000000">
        <w:rPr>
          <w:rtl w:val="0"/>
        </w:rPr>
        <w:tab/>
        <w:t xml:space="preserve">Pode observar-se a aplicação do método de Copeland em Soares de Mello et al. (2005), que o utiliza para classificar os pilotos de Fórmula 1 no campeonato de 2002; Em Pinheiro et al (2005) ordenação dos aeroportos de um país; E também em Brandão et al (2018) para centralidades de redes de uma empresa aérea.</w:t>
      </w:r>
    </w:p>
    <w:p w:rsidR="00000000" w:rsidDel="00000000" w:rsidP="00000000" w:rsidRDefault="00000000" w:rsidRPr="00000000" w14:paraId="0000001A">
      <w:pPr>
        <w:spacing w:line="240" w:lineRule="auto"/>
        <w:ind w:left="792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792" w:right="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792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792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792" w:right="0" w:hanging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1224" w:right="0" w:hanging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Problema de localização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ciência da localização segundo Eldemir e Onden (2016) sempre foi uma área de pesquisa popular após o livro de Weber (1909). E diferentes abordagens de solução são propostas para uma ampla gama de profissionais para os problemas de seleção de locais, alguns dos principais trabalhos que formam a literatura existente foram revisados e descritos por Trevor e Moberg (2003).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 análise de localização de instalações ou atuação de mercado é de extrema importância para a realização de uma boa administração de um organização, tanto na esfera pública quanto na esfera privada, sendo para Briozo e Musetti (2015) a localização ótima é aquela que traz o maior benefício social, maximizando o nível de serviço prestado.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 Caso a localização de instalações ocorra de forma ineficaz, pode-se criar problemas de produtividade ou da prestação de serviços. A análise estratégica dos locais candidatos a receber uma unidade produtiva ou de serviço é crucial para sua sobrevivência, pois também para Briozo e Musetti (2015) a habilidade de muitas empresas em produzir e vender depende de sua localização sendo fundamental a análise dinâmica da localização de instalações, prevenindo-se de possíveis transformações. De acordo com Agouti et al. (2007) devido a seus efeitos significativos e de longo prazo nos riscos, custos e receitas comerciais, a seleção de local também representa uma das decisões estratégicas comerciais mais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O processo para selecionar uma localização ótima envolve identificação, análise, avaliação e seleção entre alternativas, e é influenciado por critérios e/ou fatores quantitativos e qualitativos, como custos de investimento, recursos humanos, disponibilidade de material de aquisição, condições naturais, condições de infraestrutura e  proximidade com a região, condições de demanda do mercado, concorrências, entre outros. Então, pode-se classificar o problema de seleção de um local representa um problema típico de tomada de decisão multicritério.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  <w:t xml:space="preserve">Também pode se observar outros estudos recentes relacionado a seleção de localização em Agouti </w:t>
      </w:r>
      <w:r w:rsidDel="00000000" w:rsidR="00000000" w:rsidRPr="00000000">
        <w:rPr>
          <w:i w:val="1"/>
          <w:rtl w:val="0"/>
        </w:rPr>
        <w:t xml:space="preserve">et al.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2"/>
          <w:szCs w:val="22"/>
          <w:rtl w:val="0"/>
        </w:rPr>
        <w:t xml:space="preserve">( </w:t>
      </w:r>
      <w:r w:rsidDel="00000000" w:rsidR="00000000" w:rsidRPr="00000000">
        <w:rPr>
          <w:rtl w:val="0"/>
        </w:rPr>
        <w:t xml:space="preserve">2007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; Arsovski </w:t>
      </w:r>
      <w:r w:rsidDel="00000000" w:rsidR="00000000" w:rsidRPr="00000000">
        <w:rPr>
          <w:i w:val="1"/>
          <w:rtl w:val="0"/>
        </w:rPr>
        <w:t xml:space="preserve">et al.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  <w:t xml:space="preserve">2017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; Banias </w:t>
      </w:r>
      <w:r w:rsidDel="00000000" w:rsidR="00000000" w:rsidRPr="00000000">
        <w:rPr>
          <w:i w:val="1"/>
          <w:rtl w:val="0"/>
        </w:rPr>
        <w:t xml:space="preserve">et al.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  <w:t xml:space="preserve">2010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; Briozo e Musetti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  <w:t xml:space="preserve">2015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; Chu e Lai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2005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; Demir e Kockal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; Eldemir e Onden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2016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; Erdin e Akbaş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(2</w:t>
      </w:r>
      <w:r w:rsidDel="00000000" w:rsidR="00000000" w:rsidRPr="00000000">
        <w:rPr>
          <w:rtl w:val="0"/>
        </w:rPr>
        <w:t xml:space="preserve">019; Lamprecht e Grobbelaar, 2017; Popovic </w:t>
      </w:r>
      <w:r w:rsidDel="00000000" w:rsidR="00000000" w:rsidRPr="00000000">
        <w:rPr>
          <w:i w:val="1"/>
          <w:rtl w:val="0"/>
        </w:rPr>
        <w:t xml:space="preserve">et al.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; Smith e Junginger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2011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; Samula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2010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; Stanujkic e Meiduite-Kavaliauskiene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(2</w:t>
      </w:r>
      <w:r w:rsidDel="00000000" w:rsidR="00000000" w:rsidRPr="00000000">
        <w:rPr>
          <w:rtl w:val="0"/>
        </w:rPr>
        <w:t xml:space="preserve">018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 </w:t>
      </w:r>
      <w:r w:rsidDel="00000000" w:rsidR="00000000" w:rsidRPr="00000000">
        <w:rPr>
          <w:rtl w:val="0"/>
        </w:rPr>
        <w:t xml:space="preserve">; Wang, Tsai e Huang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(2</w:t>
      </w:r>
      <w:r w:rsidDel="00000000" w:rsidR="00000000" w:rsidRPr="00000000">
        <w:rPr>
          <w:rtl w:val="0"/>
        </w:rPr>
        <w:t xml:space="preserve">019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 xml:space="preserve">; Wang, Lee e Hsieh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rtl w:val="0"/>
        </w:rPr>
        <w:t xml:space="preserve">2016).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GOMES, L. F. A. M.; GOMES, C. F. S.; ALMEIDA, A. T. de. Tomada de decisão gerencial: enfoque multicritério. 5.ed. São Paulo: Atlas,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Soares de Mello, J.C.C.B., Gomes Junior, S.F., Angulo-Meza, L. and Mourão, C.L.O. (2015) Condorcet Method with Weakly Rational Decision Makers: A Case Study in the Formula 1 Constructors’ Championship. Procedia Computer Science 55(2015) 493-502. DOI: 10.1016/j.procs.2015.07.024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Soares de Mello, J.C.C.B., Gomes, L.F.A.M., Gomes, E.G., Soares de Mello, M.H.C. (2005). Use of ordinal multi-criteria methods in the analysis of the Formula 1 World Championship. Cadernos EBAPE.BR, III(2), 1-8.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Pereira, Diego &amp; Dos Santos, Marcos &amp; Freitas dos Reis, Marcone &amp; Aguiar Walker, Rubens. (2018). Ranqueamento e seleção de um sistema ERP para uma empresa do varejo: estruturação e modelagem matemática a partir dos métodos ordinais.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VALLADARES, Gustavo Souza et al . Análise dos componentes principais e métodos multicritério ordinais no estudo de organossolos e solos afins. Rev. Bras. Ciênc. Solo,  Viçosa ,  v. 32, n. 1, p. 285-296,  Feb.  2008 .   Available from &lt;http://www.scielo.br/scielo.php?script=sci_arttext&amp;pid=S0100-06832008000100027&amp;lng=en&amp;nrm=iso&gt;. access on  17  Oct.  2019. 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http://dx.doi.org/10.1590/S0100-06832008000100027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Brandão 2018 : </w:t>
      </w: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https://www.revistaespacios.com/a18v39n04/a18v39n04p25.pdf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Pineheiro 2005: </w:t>
      </w: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http://www.din.uem.br/~ademir/sbpo/sbpo2005/pdf/arq0220.pdf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A. Weber and G. Pick, U€ber den Standort der Industrien: Reine Theorie des Standorts. JCB Mohr (1909) (in German).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H. S. Trevor and C. R. Moberg, Location science research: A review, Annnals Operations Research 123 (2003) 21–35.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FRENCH, S. Reading in decision analysis. London: Chapman and Hall, 1989.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RUFCA, R. L. Modelo Multicritério de Planejamento de Produção de Curto Prazo para uma Empresa de Produtos Alimentícios. 2004. 95p. Dissertação (Mestre em Ciências) Setor de Ciências Exatas e Tecnologia, Universidade Federal do Paraná, Paraná. 2004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PARENTE, J. Varejo no Brasil: gestão e estratégia. São Paulo: Atlas, (2000).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4" w:w="11909"/>
      <w:pgMar w:bottom="56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Recuodecorpodetexto">
    <w:name w:val="Body Text Indent"/>
    <w:basedOn w:val="Normal"/>
    <w:link w:val="RecuodecorpodetextoChar"/>
    <w:rsid w:val="003D7F55"/>
    <w:pPr>
      <w:spacing w:line="360" w:lineRule="auto"/>
      <w:ind w:firstLine="391"/>
      <w:jc w:val="both"/>
    </w:pPr>
    <w:rPr>
      <w:rFonts w:eastAsia="Times New Roman"/>
      <w:sz w:val="24"/>
      <w:szCs w:val="24"/>
      <w:lang w:eastAsia="en-US"/>
    </w:rPr>
  </w:style>
  <w:style w:type="character" w:styleId="RecuodecorpodetextoChar" w:customStyle="1">
    <w:name w:val="Recuo de corpo de texto Char"/>
    <w:basedOn w:val="Fontepargpadro"/>
    <w:link w:val="Recuodecorpodetexto"/>
    <w:rsid w:val="003D7F55"/>
    <w:rPr>
      <w:rFonts w:eastAsia="Times New Roman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 w:val="1"/>
    <w:rsid w:val="003C0DD9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4000AB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C147A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1" Type="http://schemas.openxmlformats.org/officeDocument/2006/relationships/hyperlink" Target="http://www.din.uem.br/~ademir/sbpo/sbpo2005/pdf/arq0220.pdf" TargetMode="External"/><Relationship Id="rId10" Type="http://schemas.openxmlformats.org/officeDocument/2006/relationships/hyperlink" Target="https://www.revistaespacios.com/a18v39n04/a18v39n04p25.pdf" TargetMode="External"/><Relationship Id="rId9" Type="http://schemas.openxmlformats.org/officeDocument/2006/relationships/hyperlink" Target="http://dx.doi.org/10.1590/S0100-06832008000100027" TargetMode="Externa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fryLNFd7IGQOfe7Rg//O6YVlmw==">AMUW2mUWp+9yJ8+LlKxqeNpIgkFX/OQCazzgBCffBAEGJtQvOT/Gn7PdYQvo60uoF5IRZ+VxloUTI09KVo14H6VpWL4y8Hl1QXvkXNisVg1cdjedMtsGZui4IiODR/vgyhPud1UgcZcA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2019-10-19T23:48:00Z</dcterms:created>
  <dc:creator>Jordan Lucas Duarte Dias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http://www.zotero.org/styles/associacao-brasileira-de-normas-tecnicas-ipea</vt:lpwstr>
  </property>
  <property fmtid="{D5CDD505-2E9C-101B-9397-08002B2CF9AE}" pid="17" name="Mendeley Recent Style Name 7_1">
    <vt:lpwstr>Instituto de Pesquisa Econômica Aplicada - ABNT (Portuguese - Brazil)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http://www.zotero.org/styles/modern-language-association</vt:lpwstr>
  </property>
  <property fmtid="{D5CDD505-2E9C-101B-9397-08002B2CF9AE}" pid="21" name="Mendeley Recent Style Name 9_1">
    <vt:lpwstr>Modern Language Association 8th edition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4a4f5fdf-cd2d-387b-b7dc-9989c174fb58</vt:lpwstr>
  </property>
  <property fmtid="{D5CDD505-2E9C-101B-9397-08002B2CF9AE}" pid="24" name="Mendeley Citation Style_1">
    <vt:lpwstr>http://www.zotero.org/styles/associacao-brasileira-de-normas-tecnicas-ipea</vt:lpwstr>
  </property>
</Properties>
</file>