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1"/>
        <w:ind w:right="147"/>
      </w:pPr>
      <w:r>
        <w:rPr/>
        <w:t>2</w:t>
      </w:r>
      <w:r>
        <w:rPr>
          <w:position w:val="10"/>
          <w:sz w:val="18"/>
        </w:rPr>
        <w:t>a </w:t>
      </w:r>
      <w:r>
        <w:rPr/>
        <w:t>- EXERCÍCIOS DIAGRAMA DE RAMOS E FOLHAS – Para 09/04/2020 CEP – 2020-1</w:t>
      </w:r>
    </w:p>
    <w:p>
      <w:pPr>
        <w:spacing w:before="0"/>
        <w:ind w:left="100" w:right="0" w:firstLine="0"/>
        <w:jc w:val="both"/>
        <w:rPr>
          <w:b/>
          <w:sz w:val="28"/>
        </w:rPr>
      </w:pPr>
      <w:r>
        <w:rPr>
          <w:b/>
          <w:sz w:val="28"/>
        </w:rPr>
        <w:t>Paulo Roberto Avancini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ind w:right="115"/>
        <w:jc w:val="both"/>
      </w:pPr>
      <w:r>
        <w:rPr>
          <w:b/>
        </w:rPr>
        <w:t>Questão 1 </w:t>
      </w:r>
      <w:r>
        <w:rPr/>
        <w:t>(ABIN – CESPE 2010). Considerando que o diagrama de ramos e folhas acima mostra a distribuição das idades (em anos) dos servidores de determinada repartição pública, julgue os itens subsequentes.</w:t>
      </w:r>
    </w:p>
    <w:p>
      <w:pPr>
        <w:pStyle w:val="BodyText"/>
        <w:ind w:left="175"/>
        <w:rPr>
          <w:sz w:val="20"/>
        </w:rPr>
      </w:pPr>
      <w:r>
        <w:rPr>
          <w:sz w:val="20"/>
        </w:rPr>
        <w:drawing>
          <wp:inline distT="0" distB="0" distL="0" distR="0">
            <wp:extent cx="866775" cy="95250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100" w:right="130" w:firstLine="0"/>
        <w:jc w:val="left"/>
        <w:rPr>
          <w:sz w:val="27"/>
        </w:rPr>
      </w:pPr>
      <w:r>
        <w:rPr>
          <w:sz w:val="27"/>
        </w:rPr>
        <w:t>O primeiro quartil e o terceiro quartil são, respectivamente, 34 e 46 anos</w:t>
      </w:r>
      <w:r>
        <w:rPr>
          <w:spacing w:val="-25"/>
          <w:sz w:val="27"/>
        </w:rPr>
        <w:t> </w:t>
      </w:r>
      <w:r>
        <w:rPr>
          <w:sz w:val="27"/>
        </w:rPr>
        <w:t>de idade.</w:t>
      </w:r>
    </w:p>
    <w:p>
      <w:pPr>
        <w:pStyle w:val="ListParagraph"/>
        <w:numPr>
          <w:ilvl w:val="0"/>
          <w:numId w:val="1"/>
        </w:numPr>
        <w:tabs>
          <w:tab w:pos="509" w:val="left" w:leader="none"/>
        </w:tabs>
        <w:spacing w:line="240" w:lineRule="auto" w:before="4" w:after="0"/>
        <w:ind w:left="508" w:right="0" w:hanging="333"/>
        <w:jc w:val="left"/>
        <w:rPr>
          <w:sz w:val="27"/>
        </w:rPr>
      </w:pPr>
      <w:r>
        <w:rPr>
          <w:sz w:val="27"/>
        </w:rPr>
        <w:t>A mediana das idades dos servidores é igual a 39,5</w:t>
      </w:r>
      <w:r>
        <w:rPr>
          <w:spacing w:val="-19"/>
          <w:sz w:val="27"/>
        </w:rPr>
        <w:t> </w:t>
      </w:r>
      <w:r>
        <w:rPr>
          <w:sz w:val="27"/>
        </w:rPr>
        <w:t>anos.</w:t>
      </w:r>
    </w:p>
    <w:p>
      <w:pPr>
        <w:pStyle w:val="BodyText"/>
        <w:spacing w:before="10"/>
        <w:ind w:left="0"/>
        <w:rPr>
          <w:sz w:val="26"/>
        </w:rPr>
      </w:pPr>
    </w:p>
    <w:p>
      <w:pPr>
        <w:pStyle w:val="BodyText"/>
        <w:spacing w:after="12"/>
        <w:ind w:right="112"/>
        <w:jc w:val="both"/>
      </w:pPr>
      <w:r>
        <w:rPr>
          <w:b/>
        </w:rPr>
        <w:t>Questão 2 </w:t>
      </w:r>
      <w:r>
        <w:rPr/>
        <w:t>(TJ AP – FCC 2009). O diagrama de ramo e folhas a seguir corresponde às idades dos 40 funcionários de um setor de um órgão público em uma determinada data.</w:t>
      </w:r>
    </w:p>
    <w:p>
      <w:pPr>
        <w:pStyle w:val="BodyText"/>
        <w:ind w:left="160"/>
        <w:rPr>
          <w:sz w:val="20"/>
        </w:rPr>
      </w:pPr>
      <w:r>
        <w:rPr>
          <w:sz w:val="20"/>
        </w:rPr>
        <w:drawing>
          <wp:inline distT="0" distB="0" distL="0" distR="0">
            <wp:extent cx="1540873" cy="116205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873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0"/>
        <w:ind w:right="2870"/>
      </w:pPr>
      <w:r>
        <w:rPr/>
        <w:t>A soma da mediana e da moda destas idades é igual a a)</w:t>
      </w:r>
      <w:r>
        <w:rPr>
          <w:spacing w:val="-2"/>
        </w:rPr>
        <w:t> </w:t>
      </w:r>
      <w:r>
        <w:rPr/>
        <w:t>67,0</w:t>
      </w:r>
    </w:p>
    <w:p>
      <w:pPr>
        <w:pStyle w:val="BodyText"/>
        <w:spacing w:line="310" w:lineRule="exact"/>
      </w:pPr>
      <w:r>
        <w:rPr/>
        <w:t>b) 66,5</w:t>
      </w:r>
    </w:p>
    <w:p>
      <w:pPr>
        <w:pStyle w:val="BodyText"/>
        <w:spacing w:line="309" w:lineRule="exact" w:before="1"/>
      </w:pPr>
      <w:r>
        <w:rPr/>
        <w:t>c) 66,0</w:t>
      </w:r>
    </w:p>
    <w:p>
      <w:pPr>
        <w:pStyle w:val="BodyText"/>
        <w:spacing w:line="309" w:lineRule="exact"/>
      </w:pPr>
      <w:r>
        <w:rPr/>
        <w:t>d) 65,5</w:t>
      </w:r>
    </w:p>
    <w:p>
      <w:pPr>
        <w:pStyle w:val="BodyText"/>
        <w:spacing w:before="2"/>
      </w:pPr>
      <w:r>
        <w:rPr/>
        <w:t>e) 65,0</w:t>
      </w:r>
    </w:p>
    <w:p>
      <w:pPr>
        <w:pStyle w:val="BodyText"/>
        <w:spacing w:before="11"/>
        <w:ind w:left="0"/>
        <w:rPr>
          <w:sz w:val="26"/>
        </w:rPr>
      </w:pPr>
    </w:p>
    <w:p>
      <w:pPr>
        <w:pStyle w:val="BodyText"/>
        <w:ind w:right="111"/>
        <w:jc w:val="both"/>
      </w:pPr>
      <w:r>
        <w:rPr>
          <w:b/>
        </w:rPr>
        <w:t>Questão 3 </w:t>
      </w:r>
      <w:r>
        <w:rPr/>
        <w:t>(TRE PI – FCC 2009). O diagrama de ramo e folhas abaixo corresponde às observações das idades de 50 eleitores escolhidos aleatoriamente em uma determinada zona eleitoral:</w:t>
      </w:r>
    </w:p>
    <w:p>
      <w:pPr>
        <w:spacing w:after="0"/>
        <w:jc w:val="both"/>
        <w:sectPr>
          <w:footerReference w:type="default" r:id="rId5"/>
          <w:type w:val="continuous"/>
          <w:pgSz w:w="12240" w:h="15840"/>
          <w:pgMar w:footer="1362" w:top="1360" w:bottom="1560" w:left="1340" w:right="1320"/>
          <w:pgNumType w:start="1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1556476" cy="1543050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47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16"/>
        <w:ind w:right="724"/>
      </w:pPr>
      <w:r>
        <w:rPr/>
        <w:t>O valor do módulo da diferença entre a mediana e a moda destas idades observadas é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309" w:lineRule="exact" w:before="3" w:after="0"/>
        <w:ind w:left="448" w:right="0" w:hanging="349"/>
        <w:jc w:val="left"/>
        <w:rPr>
          <w:sz w:val="27"/>
        </w:rPr>
      </w:pPr>
      <w:r>
        <w:rPr>
          <w:w w:val="100"/>
          <w:sz w:val="27"/>
        </w:rPr>
        <w:t>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309" w:lineRule="exact" w:before="0" w:after="0"/>
        <w:ind w:left="448" w:right="0" w:hanging="349"/>
        <w:jc w:val="left"/>
        <w:rPr>
          <w:sz w:val="27"/>
        </w:rPr>
      </w:pPr>
      <w:r>
        <w:rPr>
          <w:w w:val="100"/>
          <w:sz w:val="27"/>
        </w:rPr>
        <w:t>3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</w:tabs>
        <w:spacing w:line="240" w:lineRule="auto" w:before="2" w:after="0"/>
        <w:ind w:left="464" w:right="0" w:hanging="365"/>
        <w:jc w:val="left"/>
        <w:rPr>
          <w:sz w:val="27"/>
        </w:rPr>
      </w:pPr>
      <w:r>
        <w:rPr>
          <w:spacing w:val="-4"/>
          <w:sz w:val="27"/>
        </w:rPr>
        <w:t>10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</w:tabs>
        <w:spacing w:line="309" w:lineRule="exact" w:before="1" w:after="0"/>
        <w:ind w:left="464" w:right="0" w:hanging="365"/>
        <w:jc w:val="left"/>
        <w:rPr>
          <w:sz w:val="27"/>
        </w:rPr>
      </w:pPr>
      <w:r>
        <w:rPr>
          <w:spacing w:val="-4"/>
          <w:sz w:val="27"/>
        </w:rPr>
        <w:t>14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309" w:lineRule="exact" w:before="0" w:after="0"/>
        <w:ind w:left="448" w:right="0" w:hanging="349"/>
        <w:jc w:val="left"/>
        <w:rPr>
          <w:sz w:val="27"/>
        </w:rPr>
      </w:pPr>
      <w:r>
        <w:rPr>
          <w:spacing w:val="-4"/>
          <w:sz w:val="27"/>
        </w:rPr>
        <w:t>16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  <w:ind w:right="108"/>
        <w:jc w:val="both"/>
      </w:pPr>
      <w:r>
        <w:rPr>
          <w:b/>
        </w:rPr>
        <w:t>Questão 4 </w:t>
      </w:r>
      <w:r>
        <w:rPr/>
        <w:t>Os tempos de falha (em horas) de um componente eletrônico sujeito a um teste acelerado de tempo de vida são mostrados a seguir. Para acelerar o teste de falha, as unidades foram testadas a uma temperatura elevada.</w:t>
      </w:r>
    </w:p>
    <w:tbl>
      <w:tblPr>
        <w:tblW w:w="0" w:type="auto"/>
        <w:jc w:val="left"/>
        <w:tblInd w:w="1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1"/>
        <w:gridCol w:w="1829"/>
        <w:gridCol w:w="1861"/>
        <w:gridCol w:w="1721"/>
      </w:tblGrid>
      <w:tr>
        <w:trPr>
          <w:trHeight w:val="313" w:hRule="atLeast"/>
        </w:trPr>
        <w:tc>
          <w:tcPr>
            <w:tcW w:w="2001" w:type="dxa"/>
          </w:tcPr>
          <w:p>
            <w:pPr>
              <w:pStyle w:val="TableParagraph"/>
              <w:spacing w:line="293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127</w:t>
            </w:r>
          </w:p>
        </w:tc>
        <w:tc>
          <w:tcPr>
            <w:tcW w:w="1829" w:type="dxa"/>
          </w:tcPr>
          <w:p>
            <w:pPr>
              <w:pStyle w:val="TableParagraph"/>
              <w:spacing w:line="293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861" w:type="dxa"/>
          </w:tcPr>
          <w:p>
            <w:pPr>
              <w:pStyle w:val="TableParagraph"/>
              <w:spacing w:line="293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121</w:t>
            </w:r>
          </w:p>
        </w:tc>
        <w:tc>
          <w:tcPr>
            <w:tcW w:w="1721" w:type="dxa"/>
          </w:tcPr>
          <w:p>
            <w:pPr>
              <w:pStyle w:val="TableParagraph"/>
              <w:spacing w:line="293" w:lineRule="exact"/>
              <w:ind w:left="572"/>
              <w:rPr>
                <w:sz w:val="27"/>
              </w:rPr>
            </w:pPr>
            <w:r>
              <w:rPr>
                <w:sz w:val="27"/>
              </w:rPr>
              <w:t>118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line="290" w:lineRule="exact" w:before="0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  <w:tc>
          <w:tcPr>
            <w:tcW w:w="1829" w:type="dxa"/>
          </w:tcPr>
          <w:p>
            <w:pPr>
              <w:pStyle w:val="TableParagraph"/>
              <w:spacing w:line="290" w:lineRule="exact" w:before="0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123</w:t>
            </w:r>
          </w:p>
        </w:tc>
        <w:tc>
          <w:tcPr>
            <w:tcW w:w="1861" w:type="dxa"/>
          </w:tcPr>
          <w:p>
            <w:pPr>
              <w:pStyle w:val="TableParagraph"/>
              <w:spacing w:line="290" w:lineRule="exact" w:before="0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136</w:t>
            </w:r>
          </w:p>
        </w:tc>
        <w:tc>
          <w:tcPr>
            <w:tcW w:w="1721" w:type="dxa"/>
          </w:tcPr>
          <w:p>
            <w:pPr>
              <w:pStyle w:val="TableParagraph"/>
              <w:spacing w:line="290" w:lineRule="exact" w:before="0"/>
              <w:ind w:left="572"/>
              <w:rPr>
                <w:sz w:val="27"/>
              </w:rPr>
            </w:pPr>
            <w:r>
              <w:rPr>
                <w:sz w:val="27"/>
              </w:rPr>
              <w:t>131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line="290" w:lineRule="exact" w:before="0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131</w:t>
            </w:r>
          </w:p>
        </w:tc>
        <w:tc>
          <w:tcPr>
            <w:tcW w:w="1829" w:type="dxa"/>
          </w:tcPr>
          <w:p>
            <w:pPr>
              <w:pStyle w:val="TableParagraph"/>
              <w:spacing w:line="290" w:lineRule="exact" w:before="0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120</w:t>
            </w:r>
          </w:p>
        </w:tc>
        <w:tc>
          <w:tcPr>
            <w:tcW w:w="1861" w:type="dxa"/>
          </w:tcPr>
          <w:p>
            <w:pPr>
              <w:pStyle w:val="TableParagraph"/>
              <w:spacing w:line="290" w:lineRule="exact" w:before="0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140</w:t>
            </w:r>
          </w:p>
        </w:tc>
        <w:tc>
          <w:tcPr>
            <w:tcW w:w="1721" w:type="dxa"/>
          </w:tcPr>
          <w:p>
            <w:pPr>
              <w:pStyle w:val="TableParagraph"/>
              <w:spacing w:line="290" w:lineRule="exact" w:before="0"/>
              <w:ind w:left="572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line="290" w:lineRule="exact" w:before="0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829" w:type="dxa"/>
          </w:tcPr>
          <w:p>
            <w:pPr>
              <w:pStyle w:val="TableParagraph"/>
              <w:spacing w:line="290" w:lineRule="exact" w:before="0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119</w:t>
            </w:r>
          </w:p>
        </w:tc>
        <w:tc>
          <w:tcPr>
            <w:tcW w:w="1861" w:type="dxa"/>
          </w:tcPr>
          <w:p>
            <w:pPr>
              <w:pStyle w:val="TableParagraph"/>
              <w:spacing w:line="290" w:lineRule="exact" w:before="0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137</w:t>
            </w:r>
          </w:p>
        </w:tc>
        <w:tc>
          <w:tcPr>
            <w:tcW w:w="1721" w:type="dxa"/>
          </w:tcPr>
          <w:p>
            <w:pPr>
              <w:pStyle w:val="TableParagraph"/>
              <w:spacing w:line="290" w:lineRule="exact" w:before="0"/>
              <w:ind w:left="572"/>
              <w:rPr>
                <w:sz w:val="27"/>
              </w:rPr>
            </w:pPr>
            <w:r>
              <w:rPr>
                <w:sz w:val="27"/>
              </w:rPr>
              <w:t>133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line="290" w:lineRule="exact" w:before="0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129</w:t>
            </w:r>
          </w:p>
        </w:tc>
        <w:tc>
          <w:tcPr>
            <w:tcW w:w="1829" w:type="dxa"/>
          </w:tcPr>
          <w:p>
            <w:pPr>
              <w:pStyle w:val="TableParagraph"/>
              <w:spacing w:line="290" w:lineRule="exact" w:before="0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128</w:t>
            </w:r>
          </w:p>
        </w:tc>
        <w:tc>
          <w:tcPr>
            <w:tcW w:w="1861" w:type="dxa"/>
          </w:tcPr>
          <w:p>
            <w:pPr>
              <w:pStyle w:val="TableParagraph"/>
              <w:spacing w:line="290" w:lineRule="exact" w:before="0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  <w:tc>
          <w:tcPr>
            <w:tcW w:w="1721" w:type="dxa"/>
          </w:tcPr>
          <w:p>
            <w:pPr>
              <w:pStyle w:val="TableParagraph"/>
              <w:spacing w:line="290" w:lineRule="exact" w:before="0"/>
              <w:ind w:left="572"/>
              <w:rPr>
                <w:sz w:val="27"/>
              </w:rPr>
            </w:pPr>
            <w:r>
              <w:rPr>
                <w:sz w:val="27"/>
              </w:rPr>
              <w:t>141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line="291" w:lineRule="exact" w:before="0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121</w:t>
            </w:r>
          </w:p>
        </w:tc>
        <w:tc>
          <w:tcPr>
            <w:tcW w:w="1829" w:type="dxa"/>
          </w:tcPr>
          <w:p>
            <w:pPr>
              <w:pStyle w:val="TableParagraph"/>
              <w:spacing w:line="291" w:lineRule="exact" w:before="0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133</w:t>
            </w:r>
          </w:p>
        </w:tc>
        <w:tc>
          <w:tcPr>
            <w:tcW w:w="1861" w:type="dxa"/>
          </w:tcPr>
          <w:p>
            <w:pPr>
              <w:pStyle w:val="TableParagraph"/>
              <w:spacing w:line="291" w:lineRule="exact" w:before="0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721" w:type="dxa"/>
          </w:tcPr>
          <w:p>
            <w:pPr>
              <w:pStyle w:val="TableParagraph"/>
              <w:spacing w:line="291" w:lineRule="exact" w:before="0"/>
              <w:ind w:left="572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line="290" w:lineRule="exact" w:before="0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142</w:t>
            </w:r>
          </w:p>
        </w:tc>
        <w:tc>
          <w:tcPr>
            <w:tcW w:w="1829" w:type="dxa"/>
          </w:tcPr>
          <w:p>
            <w:pPr>
              <w:pStyle w:val="TableParagraph"/>
              <w:spacing w:line="290" w:lineRule="exact" w:before="0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137</w:t>
            </w:r>
          </w:p>
        </w:tc>
        <w:tc>
          <w:tcPr>
            <w:tcW w:w="1861" w:type="dxa"/>
          </w:tcPr>
          <w:p>
            <w:pPr>
              <w:pStyle w:val="TableParagraph"/>
              <w:spacing w:line="290" w:lineRule="exact" w:before="0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128</w:t>
            </w:r>
          </w:p>
        </w:tc>
        <w:tc>
          <w:tcPr>
            <w:tcW w:w="1721" w:type="dxa"/>
          </w:tcPr>
          <w:p>
            <w:pPr>
              <w:pStyle w:val="TableParagraph"/>
              <w:spacing w:line="290" w:lineRule="exact" w:before="0"/>
              <w:ind w:left="572"/>
              <w:rPr>
                <w:sz w:val="27"/>
              </w:rPr>
            </w:pPr>
            <w:r>
              <w:rPr>
                <w:sz w:val="27"/>
              </w:rPr>
              <w:t>140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line="290" w:lineRule="exact" w:before="0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151</w:t>
            </w:r>
          </w:p>
        </w:tc>
        <w:tc>
          <w:tcPr>
            <w:tcW w:w="1829" w:type="dxa"/>
          </w:tcPr>
          <w:p>
            <w:pPr>
              <w:pStyle w:val="TableParagraph"/>
              <w:spacing w:line="290" w:lineRule="exact" w:before="0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124</w:t>
            </w:r>
          </w:p>
        </w:tc>
        <w:tc>
          <w:tcPr>
            <w:tcW w:w="1861" w:type="dxa"/>
          </w:tcPr>
          <w:p>
            <w:pPr>
              <w:pStyle w:val="TableParagraph"/>
              <w:spacing w:line="290" w:lineRule="exact" w:before="0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129</w:t>
            </w:r>
          </w:p>
        </w:tc>
        <w:tc>
          <w:tcPr>
            <w:tcW w:w="1721" w:type="dxa"/>
          </w:tcPr>
          <w:p>
            <w:pPr>
              <w:pStyle w:val="TableParagraph"/>
              <w:spacing w:line="290" w:lineRule="exact" w:before="0"/>
              <w:ind w:left="572"/>
              <w:rPr>
                <w:sz w:val="27"/>
              </w:rPr>
            </w:pPr>
            <w:r>
              <w:rPr>
                <w:sz w:val="27"/>
              </w:rPr>
              <w:t>131</w:t>
            </w:r>
          </w:p>
        </w:tc>
      </w:tr>
      <w:tr>
        <w:trPr>
          <w:trHeight w:val="309" w:hRule="atLeast"/>
        </w:trPr>
        <w:tc>
          <w:tcPr>
            <w:tcW w:w="2001" w:type="dxa"/>
          </w:tcPr>
          <w:p>
            <w:pPr>
              <w:pStyle w:val="TableParagraph"/>
              <w:spacing w:line="290" w:lineRule="exact" w:before="0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160</w:t>
            </w:r>
          </w:p>
        </w:tc>
        <w:tc>
          <w:tcPr>
            <w:tcW w:w="1829" w:type="dxa"/>
          </w:tcPr>
          <w:p>
            <w:pPr>
              <w:pStyle w:val="TableParagraph"/>
              <w:spacing w:line="290" w:lineRule="exact" w:before="0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142</w:t>
            </w:r>
          </w:p>
        </w:tc>
        <w:tc>
          <w:tcPr>
            <w:tcW w:w="1861" w:type="dxa"/>
          </w:tcPr>
          <w:p>
            <w:pPr>
              <w:pStyle w:val="TableParagraph"/>
              <w:spacing w:line="290" w:lineRule="exact" w:before="0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130</w:t>
            </w:r>
          </w:p>
        </w:tc>
        <w:tc>
          <w:tcPr>
            <w:tcW w:w="1721" w:type="dxa"/>
          </w:tcPr>
          <w:p>
            <w:pPr>
              <w:pStyle w:val="TableParagraph"/>
              <w:spacing w:line="290" w:lineRule="exact" w:before="0"/>
              <w:ind w:left="572"/>
              <w:rPr>
                <w:sz w:val="27"/>
              </w:rPr>
            </w:pPr>
            <w:r>
              <w:rPr>
                <w:sz w:val="27"/>
              </w:rPr>
              <w:t>129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line="289" w:lineRule="exact"/>
              <w:ind w:right="763"/>
              <w:jc w:val="right"/>
              <w:rPr>
                <w:sz w:val="27"/>
              </w:rPr>
            </w:pPr>
            <w:r>
              <w:rPr>
                <w:sz w:val="27"/>
              </w:rPr>
              <w:t>125</w:t>
            </w:r>
          </w:p>
        </w:tc>
        <w:tc>
          <w:tcPr>
            <w:tcW w:w="1829" w:type="dxa"/>
          </w:tcPr>
          <w:p>
            <w:pPr>
              <w:pStyle w:val="TableParagraph"/>
              <w:spacing w:line="289" w:lineRule="exact"/>
              <w:ind w:right="674"/>
              <w:jc w:val="right"/>
              <w:rPr>
                <w:sz w:val="27"/>
              </w:rPr>
            </w:pPr>
            <w:r>
              <w:rPr>
                <w:sz w:val="27"/>
              </w:rPr>
              <w:t>123</w:t>
            </w:r>
          </w:p>
        </w:tc>
        <w:tc>
          <w:tcPr>
            <w:tcW w:w="1861" w:type="dxa"/>
          </w:tcPr>
          <w:p>
            <w:pPr>
              <w:pStyle w:val="TableParagraph"/>
              <w:spacing w:line="289" w:lineRule="exact"/>
              <w:ind w:right="692"/>
              <w:jc w:val="right"/>
              <w:rPr>
                <w:sz w:val="27"/>
              </w:rPr>
            </w:pPr>
            <w:r>
              <w:rPr>
                <w:sz w:val="27"/>
              </w:rPr>
              <w:t>122</w:t>
            </w:r>
          </w:p>
        </w:tc>
        <w:tc>
          <w:tcPr>
            <w:tcW w:w="1721" w:type="dxa"/>
          </w:tcPr>
          <w:p>
            <w:pPr>
              <w:pStyle w:val="TableParagraph"/>
              <w:spacing w:line="289" w:lineRule="exact"/>
              <w:ind w:left="572"/>
              <w:rPr>
                <w:sz w:val="27"/>
              </w:rPr>
            </w:pPr>
            <w:r>
              <w:rPr>
                <w:sz w:val="27"/>
              </w:rPr>
              <w:t>126</w:t>
            </w:r>
          </w:p>
        </w:tc>
      </w:tr>
    </w:tbl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809" w:val="left" w:leader="none"/>
        </w:tabs>
        <w:spacing w:line="240" w:lineRule="auto" w:before="0" w:after="0"/>
        <w:ind w:left="808" w:right="0" w:hanging="349"/>
        <w:jc w:val="left"/>
        <w:rPr>
          <w:sz w:val="27"/>
        </w:rPr>
      </w:pPr>
      <w:r>
        <w:rPr>
          <w:sz w:val="27"/>
        </w:rPr>
        <w:t>Calcule a média e desvio padrão</w:t>
      </w:r>
      <w:r>
        <w:rPr>
          <w:spacing w:val="-10"/>
          <w:sz w:val="27"/>
        </w:rPr>
        <w:t> </w:t>
      </w:r>
      <w:r>
        <w:rPr>
          <w:sz w:val="27"/>
        </w:rPr>
        <w:t>amostrais</w:t>
      </w:r>
    </w:p>
    <w:p>
      <w:pPr>
        <w:pStyle w:val="ListParagraph"/>
        <w:numPr>
          <w:ilvl w:val="2"/>
          <w:numId w:val="1"/>
        </w:numPr>
        <w:tabs>
          <w:tab w:pos="809" w:val="left" w:leader="none"/>
        </w:tabs>
        <w:spacing w:line="240" w:lineRule="auto" w:before="2" w:after="0"/>
        <w:ind w:left="808" w:right="0" w:hanging="349"/>
        <w:jc w:val="left"/>
        <w:rPr>
          <w:sz w:val="27"/>
        </w:rPr>
      </w:pPr>
      <w:r>
        <w:rPr>
          <w:sz w:val="27"/>
        </w:rPr>
        <w:t>Construa um gráfico ramo e</w:t>
      </w:r>
      <w:r>
        <w:rPr>
          <w:spacing w:val="-2"/>
          <w:sz w:val="27"/>
        </w:rPr>
        <w:t> </w:t>
      </w:r>
      <w:r>
        <w:rPr>
          <w:sz w:val="27"/>
        </w:rPr>
        <w:t>folhas</w:t>
      </w:r>
    </w:p>
    <w:p>
      <w:pPr>
        <w:pStyle w:val="ListParagraph"/>
        <w:numPr>
          <w:ilvl w:val="2"/>
          <w:numId w:val="1"/>
        </w:numPr>
        <w:tabs>
          <w:tab w:pos="809" w:val="left" w:leader="none"/>
        </w:tabs>
        <w:spacing w:line="240" w:lineRule="auto" w:before="1" w:after="0"/>
        <w:ind w:left="808" w:right="0" w:hanging="349"/>
        <w:jc w:val="left"/>
        <w:rPr>
          <w:sz w:val="27"/>
        </w:rPr>
      </w:pPr>
      <w:r>
        <w:rPr>
          <w:sz w:val="27"/>
        </w:rPr>
        <w:t>Ache a mediana amostral e os quartis inferior e</w:t>
      </w:r>
      <w:r>
        <w:rPr>
          <w:spacing w:val="-16"/>
          <w:sz w:val="27"/>
        </w:rPr>
        <w:t> </w:t>
      </w:r>
      <w:r>
        <w:rPr>
          <w:sz w:val="27"/>
        </w:rPr>
        <w:t>superior.</w:t>
      </w:r>
    </w:p>
    <w:p>
      <w:pPr>
        <w:pStyle w:val="BodyText"/>
        <w:spacing w:before="11"/>
        <w:ind w:left="0"/>
        <w:rPr>
          <w:sz w:val="26"/>
        </w:rPr>
      </w:pPr>
    </w:p>
    <w:p>
      <w:pPr>
        <w:pStyle w:val="BodyText"/>
        <w:ind w:right="111"/>
        <w:jc w:val="both"/>
      </w:pPr>
      <w:r>
        <w:rPr>
          <w:b/>
        </w:rPr>
        <w:t>Questão 5 </w:t>
      </w:r>
      <w:r>
        <w:rPr/>
        <w:t>Um artigo em </w:t>
      </w:r>
      <w:r>
        <w:rPr>
          <w:i/>
        </w:rPr>
        <w:t>Quality Engineering </w:t>
      </w:r>
      <w:r>
        <w:rPr/>
        <w:t>apresenta dados sobre viscosidade em um lote de um processo químico. Uma amostra desses dados é apresentada a seguir.</w:t>
      </w:r>
    </w:p>
    <w:p>
      <w:pPr>
        <w:spacing w:after="0"/>
        <w:jc w:val="both"/>
        <w:sectPr>
          <w:pgSz w:w="12240" w:h="15840"/>
          <w:pgMar w:header="0" w:footer="1362" w:top="1480" w:bottom="1560" w:left="1340" w:right="1320"/>
        </w:sectPr>
      </w:pPr>
    </w:p>
    <w:tbl>
      <w:tblPr>
        <w:tblW w:w="0" w:type="auto"/>
        <w:jc w:val="left"/>
        <w:tblInd w:w="1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1"/>
        <w:gridCol w:w="1829"/>
        <w:gridCol w:w="1861"/>
        <w:gridCol w:w="1721"/>
      </w:tblGrid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13,3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15,8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16,0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13,7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13,7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15,1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13,6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1" w:right="709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13,4</w:t>
            </w:r>
          </w:p>
        </w:tc>
        <w:tc>
          <w:tcPr>
            <w:tcW w:w="1721" w:type="dxa"/>
          </w:tcPr>
          <w:p>
            <w:pPr>
              <w:pStyle w:val="TableParagraph"/>
              <w:ind w:left="571" w:right="571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</w:tr>
      <w:tr>
        <w:trPr>
          <w:trHeight w:val="313" w:hRule="atLeast"/>
        </w:trPr>
        <w:tc>
          <w:tcPr>
            <w:tcW w:w="2001" w:type="dxa"/>
          </w:tcPr>
          <w:p>
            <w:pPr>
              <w:pStyle w:val="TableParagraph"/>
              <w:spacing w:before="5"/>
              <w:ind w:left="713" w:right="707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829" w:type="dxa"/>
          </w:tcPr>
          <w:p>
            <w:pPr>
              <w:pStyle w:val="TableParagraph"/>
              <w:spacing w:before="5"/>
              <w:ind w:left="631" w:right="622"/>
              <w:rPr>
                <w:sz w:val="27"/>
              </w:rPr>
            </w:pPr>
            <w:r>
              <w:rPr>
                <w:sz w:val="27"/>
              </w:rPr>
              <w:t>15,3</w:t>
            </w:r>
          </w:p>
        </w:tc>
        <w:tc>
          <w:tcPr>
            <w:tcW w:w="1861" w:type="dxa"/>
          </w:tcPr>
          <w:p>
            <w:pPr>
              <w:pStyle w:val="TableParagraph"/>
              <w:spacing w:before="5"/>
              <w:ind w:left="646" w:right="638"/>
              <w:rPr>
                <w:sz w:val="27"/>
              </w:rPr>
            </w:pPr>
            <w:r>
              <w:rPr>
                <w:sz w:val="27"/>
              </w:rPr>
              <w:t>14,1</w:t>
            </w:r>
          </w:p>
        </w:tc>
        <w:tc>
          <w:tcPr>
            <w:tcW w:w="1721" w:type="dxa"/>
          </w:tcPr>
          <w:p>
            <w:pPr>
              <w:pStyle w:val="TableParagraph"/>
              <w:spacing w:before="5"/>
              <w:ind w:left="572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829" w:type="dxa"/>
          </w:tcPr>
          <w:p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  <w:tc>
          <w:tcPr>
            <w:tcW w:w="1861" w:type="dxa"/>
          </w:tcPr>
          <w:p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721" w:type="dxa"/>
          </w:tcPr>
          <w:p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15,8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16,1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13,3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13,9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14,6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14,1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16,4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14,1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15,4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16,9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14,4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14,2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14,0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16,1</w:t>
            </w:r>
          </w:p>
        </w:tc>
        <w:tc>
          <w:tcPr>
            <w:tcW w:w="1829" w:type="dxa"/>
          </w:tcPr>
          <w:p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61" w:type="dxa"/>
          </w:tcPr>
          <w:p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16,9</w:t>
            </w:r>
          </w:p>
        </w:tc>
        <w:tc>
          <w:tcPr>
            <w:tcW w:w="1721" w:type="dxa"/>
          </w:tcPr>
          <w:p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14,4</w:t>
            </w:r>
          </w:p>
        </w:tc>
      </w:tr>
      <w:tr>
        <w:trPr>
          <w:trHeight w:val="313" w:hRule="atLeast"/>
        </w:trPr>
        <w:tc>
          <w:tcPr>
            <w:tcW w:w="2001" w:type="dxa"/>
          </w:tcPr>
          <w:p>
            <w:pPr>
              <w:pStyle w:val="TableParagraph"/>
              <w:spacing w:before="5"/>
              <w:ind w:left="713" w:right="707"/>
              <w:rPr>
                <w:sz w:val="27"/>
              </w:rPr>
            </w:pPr>
            <w:r>
              <w:rPr>
                <w:sz w:val="27"/>
              </w:rPr>
              <w:t>13,1</w:t>
            </w:r>
          </w:p>
        </w:tc>
        <w:tc>
          <w:tcPr>
            <w:tcW w:w="1829" w:type="dxa"/>
          </w:tcPr>
          <w:p>
            <w:pPr>
              <w:pStyle w:val="TableParagraph"/>
              <w:spacing w:before="5"/>
              <w:ind w:left="631" w:right="622"/>
              <w:rPr>
                <w:sz w:val="27"/>
              </w:rPr>
            </w:pPr>
            <w:r>
              <w:rPr>
                <w:sz w:val="27"/>
              </w:rPr>
              <w:t>15,9</w:t>
            </w:r>
          </w:p>
        </w:tc>
        <w:tc>
          <w:tcPr>
            <w:tcW w:w="1861" w:type="dxa"/>
          </w:tcPr>
          <w:p>
            <w:pPr>
              <w:pStyle w:val="TableParagraph"/>
              <w:spacing w:before="5"/>
              <w:ind w:left="646" w:right="638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  <w:tc>
          <w:tcPr>
            <w:tcW w:w="1721" w:type="dxa"/>
          </w:tcPr>
          <w:p>
            <w:pPr>
              <w:pStyle w:val="TableParagraph"/>
              <w:spacing w:before="5"/>
              <w:ind w:left="572"/>
              <w:rPr>
                <w:sz w:val="27"/>
              </w:rPr>
            </w:pPr>
            <w:r>
              <w:rPr>
                <w:sz w:val="27"/>
              </w:rPr>
              <w:t>13,7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15,5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16,5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13,8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12,6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14,4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14,6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15,1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721" w:type="dxa"/>
          </w:tcPr>
          <w:p>
            <w:pPr>
              <w:pStyle w:val="TableParagraph"/>
              <w:ind w:left="571" w:right="571"/>
              <w:rPr>
                <w:sz w:val="27"/>
              </w:rPr>
            </w:pPr>
            <w:r>
              <w:rPr>
                <w:sz w:val="27"/>
              </w:rPr>
              <w:t>14,5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14,3</w:t>
            </w:r>
          </w:p>
        </w:tc>
        <w:tc>
          <w:tcPr>
            <w:tcW w:w="1829" w:type="dxa"/>
          </w:tcPr>
          <w:p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17,0</w:t>
            </w:r>
          </w:p>
        </w:tc>
        <w:tc>
          <w:tcPr>
            <w:tcW w:w="1861" w:type="dxa"/>
          </w:tcPr>
          <w:p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14,6</w:t>
            </w:r>
          </w:p>
        </w:tc>
        <w:tc>
          <w:tcPr>
            <w:tcW w:w="1721" w:type="dxa"/>
          </w:tcPr>
          <w:p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12,8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15,4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14,9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16,4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16,1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spacing w:before="2"/>
              <w:ind w:left="713" w:right="707"/>
              <w:rPr>
                <w:sz w:val="27"/>
              </w:rPr>
            </w:pPr>
            <w:r>
              <w:rPr>
                <w:sz w:val="27"/>
              </w:rPr>
              <w:t>15,2</w:t>
            </w:r>
          </w:p>
        </w:tc>
        <w:tc>
          <w:tcPr>
            <w:tcW w:w="1829" w:type="dxa"/>
          </w:tcPr>
          <w:p>
            <w:pPr>
              <w:pStyle w:val="TableParagraph"/>
              <w:spacing w:before="2"/>
              <w:ind w:left="631" w:right="622"/>
              <w:rPr>
                <w:sz w:val="27"/>
              </w:rPr>
            </w:pPr>
            <w:r>
              <w:rPr>
                <w:sz w:val="27"/>
              </w:rPr>
              <w:t>14,8</w:t>
            </w:r>
          </w:p>
        </w:tc>
        <w:tc>
          <w:tcPr>
            <w:tcW w:w="1861" w:type="dxa"/>
          </w:tcPr>
          <w:p>
            <w:pPr>
              <w:pStyle w:val="TableParagraph"/>
              <w:spacing w:before="2"/>
              <w:ind w:left="646" w:right="638"/>
              <w:rPr>
                <w:sz w:val="27"/>
              </w:rPr>
            </w:pPr>
            <w:r>
              <w:rPr>
                <w:sz w:val="27"/>
              </w:rPr>
              <w:t>14,2</w:t>
            </w:r>
          </w:p>
        </w:tc>
        <w:tc>
          <w:tcPr>
            <w:tcW w:w="1721" w:type="dxa"/>
          </w:tcPr>
          <w:p>
            <w:pPr>
              <w:pStyle w:val="TableParagraph"/>
              <w:spacing w:before="2"/>
              <w:ind w:left="572"/>
              <w:rPr>
                <w:sz w:val="27"/>
              </w:rPr>
            </w:pPr>
            <w:r>
              <w:rPr>
                <w:sz w:val="27"/>
              </w:rPr>
              <w:t>16,6</w:t>
            </w:r>
          </w:p>
        </w:tc>
      </w:tr>
      <w:tr>
        <w:trPr>
          <w:trHeight w:val="310" w:hRule="atLeast"/>
        </w:trPr>
        <w:tc>
          <w:tcPr>
            <w:tcW w:w="2001" w:type="dxa"/>
          </w:tcPr>
          <w:p>
            <w:pPr>
              <w:pStyle w:val="TableParagraph"/>
              <w:ind w:left="713" w:right="707"/>
              <w:rPr>
                <w:sz w:val="27"/>
              </w:rPr>
            </w:pPr>
            <w:r>
              <w:rPr>
                <w:sz w:val="27"/>
              </w:rPr>
              <w:t>16,8</w:t>
            </w:r>
          </w:p>
        </w:tc>
        <w:tc>
          <w:tcPr>
            <w:tcW w:w="1829" w:type="dxa"/>
          </w:tcPr>
          <w:p>
            <w:pPr>
              <w:pStyle w:val="TableParagraph"/>
              <w:ind w:left="631" w:right="622"/>
              <w:rPr>
                <w:sz w:val="27"/>
              </w:rPr>
            </w:pPr>
            <w:r>
              <w:rPr>
                <w:sz w:val="27"/>
              </w:rPr>
              <w:t>14,0</w:t>
            </w:r>
          </w:p>
        </w:tc>
        <w:tc>
          <w:tcPr>
            <w:tcW w:w="1861" w:type="dxa"/>
          </w:tcPr>
          <w:p>
            <w:pPr>
              <w:pStyle w:val="TableParagraph"/>
              <w:ind w:left="646" w:right="638"/>
              <w:rPr>
                <w:sz w:val="27"/>
              </w:rPr>
            </w:pPr>
            <w:r>
              <w:rPr>
                <w:sz w:val="27"/>
              </w:rPr>
              <w:t>15,7</w:t>
            </w:r>
          </w:p>
        </w:tc>
        <w:tc>
          <w:tcPr>
            <w:tcW w:w="1721" w:type="dxa"/>
          </w:tcPr>
          <w:p>
            <w:pPr>
              <w:pStyle w:val="TableParagraph"/>
              <w:ind w:left="572"/>
              <w:rPr>
                <w:sz w:val="27"/>
              </w:rPr>
            </w:pPr>
            <w:r>
              <w:rPr>
                <w:sz w:val="27"/>
              </w:rPr>
              <w:t>15,6</w:t>
            </w:r>
          </w:p>
        </w:tc>
      </w:tr>
    </w:tbl>
    <w:p>
      <w:pPr>
        <w:pStyle w:val="BodyText"/>
        <w:spacing w:before="3"/>
        <w:ind w:left="0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809" w:val="left" w:leader="none"/>
        </w:tabs>
        <w:spacing w:line="240" w:lineRule="auto" w:before="93" w:after="0"/>
        <w:ind w:left="808" w:right="0" w:hanging="349"/>
        <w:jc w:val="left"/>
        <w:rPr>
          <w:sz w:val="27"/>
        </w:rPr>
      </w:pPr>
      <w:r>
        <w:rPr>
          <w:sz w:val="27"/>
        </w:rPr>
        <w:t>Construa um gráfico ramo e</w:t>
      </w:r>
      <w:r>
        <w:rPr>
          <w:spacing w:val="-2"/>
          <w:sz w:val="27"/>
        </w:rPr>
        <w:t> </w:t>
      </w:r>
      <w:r>
        <w:rPr>
          <w:sz w:val="27"/>
        </w:rPr>
        <w:t>folhas</w:t>
      </w:r>
    </w:p>
    <w:p>
      <w:pPr>
        <w:pStyle w:val="ListParagraph"/>
        <w:numPr>
          <w:ilvl w:val="0"/>
          <w:numId w:val="2"/>
        </w:numPr>
        <w:tabs>
          <w:tab w:pos="809" w:val="left" w:leader="none"/>
        </w:tabs>
        <w:spacing w:line="240" w:lineRule="auto" w:before="1" w:after="0"/>
        <w:ind w:left="808" w:right="0" w:hanging="349"/>
        <w:jc w:val="left"/>
        <w:rPr>
          <w:sz w:val="27"/>
        </w:rPr>
      </w:pPr>
      <w:r>
        <w:rPr>
          <w:sz w:val="27"/>
        </w:rPr>
        <w:t>Quais são os percentis de ordem 90 e</w:t>
      </w:r>
      <w:r>
        <w:rPr>
          <w:spacing w:val="-14"/>
          <w:sz w:val="27"/>
        </w:rPr>
        <w:t> </w:t>
      </w:r>
      <w:r>
        <w:rPr>
          <w:sz w:val="27"/>
        </w:rPr>
        <w:t>10?</w:t>
      </w:r>
    </w:p>
    <w:sectPr>
      <w:pgSz w:w="12240" w:h="15840"/>
      <w:pgMar w:header="0" w:footer="1362" w:top="1440" w:bottom="156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2.580017pt;margin-top:712.924988pt;width:9.6pt;height:13pt;mso-position-horizontal-relative:page;mso-position-vertical-relative:page;z-index:-252113920" type="#_x0000_t202" filled="false" stroked="false">
          <v:textbox inset="0,0,0,0">
            <w:txbxContent>
              <w:p>
                <w:pPr>
                  <w:spacing w:line="244" w:lineRule="exact" w:before="0"/>
                  <w:ind w:left="4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808" w:hanging="349"/>
        <w:jc w:val="left"/>
      </w:pPr>
      <w:rPr>
        <w:rFonts w:hint="default" w:ascii="Arial" w:hAnsi="Arial" w:eastAsia="Arial" w:cs="Arial"/>
        <w:w w:val="100"/>
        <w:sz w:val="27"/>
        <w:szCs w:val="27"/>
        <w:lang w:val="pt-PT" w:eastAsia="pt-PT" w:bidi="pt-PT"/>
      </w:rPr>
    </w:lvl>
    <w:lvl w:ilvl="1">
      <w:start w:val="0"/>
      <w:numFmt w:val="bullet"/>
      <w:lvlText w:val="•"/>
      <w:lvlJc w:val="left"/>
      <w:pPr>
        <w:ind w:left="1678" w:hanging="349"/>
      </w:pPr>
      <w:rPr>
        <w:rFonts w:hint="default"/>
        <w:lang w:val="pt-PT" w:eastAsia="pt-PT" w:bidi="pt-PT"/>
      </w:rPr>
    </w:lvl>
    <w:lvl w:ilvl="2">
      <w:start w:val="0"/>
      <w:numFmt w:val="bullet"/>
      <w:lvlText w:val="•"/>
      <w:lvlJc w:val="left"/>
      <w:pPr>
        <w:ind w:left="2556" w:hanging="349"/>
      </w:pPr>
      <w:rPr>
        <w:rFonts w:hint="default"/>
        <w:lang w:val="pt-PT" w:eastAsia="pt-PT" w:bidi="pt-PT"/>
      </w:rPr>
    </w:lvl>
    <w:lvl w:ilvl="3">
      <w:start w:val="0"/>
      <w:numFmt w:val="bullet"/>
      <w:lvlText w:val="•"/>
      <w:lvlJc w:val="left"/>
      <w:pPr>
        <w:ind w:left="3434" w:hanging="349"/>
      </w:pPr>
      <w:rPr>
        <w:rFonts w:hint="default"/>
        <w:lang w:val="pt-PT" w:eastAsia="pt-PT" w:bidi="pt-PT"/>
      </w:rPr>
    </w:lvl>
    <w:lvl w:ilvl="4">
      <w:start w:val="0"/>
      <w:numFmt w:val="bullet"/>
      <w:lvlText w:val="•"/>
      <w:lvlJc w:val="left"/>
      <w:pPr>
        <w:ind w:left="4312" w:hanging="349"/>
      </w:pPr>
      <w:rPr>
        <w:rFonts w:hint="default"/>
        <w:lang w:val="pt-PT" w:eastAsia="pt-PT" w:bidi="pt-PT"/>
      </w:rPr>
    </w:lvl>
    <w:lvl w:ilvl="5">
      <w:start w:val="0"/>
      <w:numFmt w:val="bullet"/>
      <w:lvlText w:val="•"/>
      <w:lvlJc w:val="left"/>
      <w:pPr>
        <w:ind w:left="5190" w:hanging="349"/>
      </w:pPr>
      <w:rPr>
        <w:rFonts w:hint="default"/>
        <w:lang w:val="pt-PT" w:eastAsia="pt-PT" w:bidi="pt-PT"/>
      </w:rPr>
    </w:lvl>
    <w:lvl w:ilvl="6">
      <w:start w:val="0"/>
      <w:numFmt w:val="bullet"/>
      <w:lvlText w:val="•"/>
      <w:lvlJc w:val="left"/>
      <w:pPr>
        <w:ind w:left="6068" w:hanging="349"/>
      </w:pPr>
      <w:rPr>
        <w:rFonts w:hint="default"/>
        <w:lang w:val="pt-PT" w:eastAsia="pt-PT" w:bidi="pt-PT"/>
      </w:rPr>
    </w:lvl>
    <w:lvl w:ilvl="7">
      <w:start w:val="0"/>
      <w:numFmt w:val="bullet"/>
      <w:lvlText w:val="•"/>
      <w:lvlJc w:val="left"/>
      <w:pPr>
        <w:ind w:left="6946" w:hanging="349"/>
      </w:pPr>
      <w:rPr>
        <w:rFonts w:hint="default"/>
        <w:lang w:val="pt-PT" w:eastAsia="pt-PT" w:bidi="pt-PT"/>
      </w:rPr>
    </w:lvl>
    <w:lvl w:ilvl="8">
      <w:start w:val="0"/>
      <w:numFmt w:val="bullet"/>
      <w:lvlText w:val="•"/>
      <w:lvlJc w:val="left"/>
      <w:pPr>
        <w:ind w:left="7824" w:hanging="349"/>
      </w:pPr>
      <w:rPr>
        <w:rFonts w:hint="default"/>
        <w:lang w:val="pt-PT" w:eastAsia="pt-PT" w:bidi="pt-PT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00" w:hanging="316"/>
        <w:jc w:val="right"/>
      </w:pPr>
      <w:rPr>
        <w:rFonts w:hint="default" w:ascii="Arial" w:hAnsi="Arial" w:eastAsia="Arial" w:cs="Arial"/>
        <w:b/>
        <w:bCs/>
        <w:w w:val="100"/>
        <w:sz w:val="27"/>
        <w:szCs w:val="27"/>
        <w:lang w:val="pt-PT" w:eastAsia="pt-PT" w:bidi="pt-PT"/>
      </w:rPr>
    </w:lvl>
    <w:lvl w:ilvl="1">
      <w:start w:val="1"/>
      <w:numFmt w:val="upperLetter"/>
      <w:lvlText w:val="%2)"/>
      <w:lvlJc w:val="left"/>
      <w:pPr>
        <w:ind w:left="448" w:hanging="348"/>
        <w:jc w:val="left"/>
      </w:pPr>
      <w:rPr>
        <w:rFonts w:hint="default" w:ascii="Arial" w:hAnsi="Arial" w:eastAsia="Arial" w:cs="Arial"/>
        <w:spacing w:val="-2"/>
        <w:w w:val="100"/>
        <w:sz w:val="27"/>
        <w:szCs w:val="27"/>
        <w:lang w:val="pt-PT" w:eastAsia="pt-PT" w:bidi="pt-PT"/>
      </w:rPr>
    </w:lvl>
    <w:lvl w:ilvl="2">
      <w:start w:val="1"/>
      <w:numFmt w:val="lowerLetter"/>
      <w:lvlText w:val="%3)"/>
      <w:lvlJc w:val="left"/>
      <w:pPr>
        <w:ind w:left="808" w:hanging="349"/>
        <w:jc w:val="left"/>
      </w:pPr>
      <w:rPr>
        <w:rFonts w:hint="default" w:ascii="Arial" w:hAnsi="Arial" w:eastAsia="Arial" w:cs="Arial"/>
        <w:w w:val="100"/>
        <w:sz w:val="27"/>
        <w:szCs w:val="27"/>
        <w:lang w:val="pt-PT" w:eastAsia="pt-PT" w:bidi="pt-PT"/>
      </w:rPr>
    </w:lvl>
    <w:lvl w:ilvl="3">
      <w:start w:val="0"/>
      <w:numFmt w:val="bullet"/>
      <w:lvlText w:val="•"/>
      <w:lvlJc w:val="left"/>
      <w:pPr>
        <w:ind w:left="1897" w:hanging="349"/>
      </w:pPr>
      <w:rPr>
        <w:rFonts w:hint="default"/>
        <w:lang w:val="pt-PT" w:eastAsia="pt-PT" w:bidi="pt-PT"/>
      </w:rPr>
    </w:lvl>
    <w:lvl w:ilvl="4">
      <w:start w:val="0"/>
      <w:numFmt w:val="bullet"/>
      <w:lvlText w:val="•"/>
      <w:lvlJc w:val="left"/>
      <w:pPr>
        <w:ind w:left="2995" w:hanging="349"/>
      </w:pPr>
      <w:rPr>
        <w:rFonts w:hint="default"/>
        <w:lang w:val="pt-PT" w:eastAsia="pt-PT" w:bidi="pt-PT"/>
      </w:rPr>
    </w:lvl>
    <w:lvl w:ilvl="5">
      <w:start w:val="0"/>
      <w:numFmt w:val="bullet"/>
      <w:lvlText w:val="•"/>
      <w:lvlJc w:val="left"/>
      <w:pPr>
        <w:ind w:left="4092" w:hanging="349"/>
      </w:pPr>
      <w:rPr>
        <w:rFonts w:hint="default"/>
        <w:lang w:val="pt-PT" w:eastAsia="pt-PT" w:bidi="pt-PT"/>
      </w:rPr>
    </w:lvl>
    <w:lvl w:ilvl="6">
      <w:start w:val="0"/>
      <w:numFmt w:val="bullet"/>
      <w:lvlText w:val="•"/>
      <w:lvlJc w:val="left"/>
      <w:pPr>
        <w:ind w:left="5190" w:hanging="349"/>
      </w:pPr>
      <w:rPr>
        <w:rFonts w:hint="default"/>
        <w:lang w:val="pt-PT" w:eastAsia="pt-PT" w:bidi="pt-PT"/>
      </w:rPr>
    </w:lvl>
    <w:lvl w:ilvl="7">
      <w:start w:val="0"/>
      <w:numFmt w:val="bullet"/>
      <w:lvlText w:val="•"/>
      <w:lvlJc w:val="left"/>
      <w:pPr>
        <w:ind w:left="6287" w:hanging="349"/>
      </w:pPr>
      <w:rPr>
        <w:rFonts w:hint="default"/>
        <w:lang w:val="pt-PT" w:eastAsia="pt-PT" w:bidi="pt-PT"/>
      </w:rPr>
    </w:lvl>
    <w:lvl w:ilvl="8">
      <w:start w:val="0"/>
      <w:numFmt w:val="bullet"/>
      <w:lvlText w:val="•"/>
      <w:lvlJc w:val="left"/>
      <w:pPr>
        <w:ind w:left="7385" w:hanging="349"/>
      </w:pPr>
      <w:rPr>
        <w:rFonts w:hint="default"/>
        <w:lang w:val="pt-PT" w:eastAsia="pt-PT" w:bidi="pt-P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pt-PT" w:bidi="pt-PT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7"/>
      <w:szCs w:val="27"/>
      <w:lang w:val="pt-PT" w:eastAsia="pt-PT" w:bidi="pt-PT"/>
    </w:rPr>
  </w:style>
  <w:style w:styleId="Heading1" w:type="paragraph">
    <w:name w:val="Heading 1"/>
    <w:basedOn w:val="Normal"/>
    <w:uiPriority w:val="1"/>
    <w:qFormat/>
    <w:pPr>
      <w:ind w:left="100"/>
      <w:jc w:val="both"/>
      <w:outlineLvl w:val="1"/>
    </w:pPr>
    <w:rPr>
      <w:rFonts w:ascii="Arial" w:hAnsi="Arial" w:eastAsia="Arial" w:cs="Arial"/>
      <w:b/>
      <w:bCs/>
      <w:sz w:val="28"/>
      <w:szCs w:val="28"/>
      <w:lang w:val="pt-PT" w:eastAsia="pt-PT" w:bidi="pt-PT"/>
    </w:rPr>
  </w:style>
  <w:style w:styleId="ListParagraph" w:type="paragraph">
    <w:name w:val="List Paragraph"/>
    <w:basedOn w:val="Normal"/>
    <w:uiPriority w:val="1"/>
    <w:qFormat/>
    <w:pPr>
      <w:ind w:left="808" w:hanging="349"/>
    </w:pPr>
    <w:rPr>
      <w:rFonts w:ascii="Arial" w:hAnsi="Arial" w:eastAsia="Arial" w:cs="Arial"/>
      <w:lang w:val="pt-PT" w:eastAsia="pt-PT" w:bidi="pt-PT"/>
    </w:rPr>
  </w:style>
  <w:style w:styleId="TableParagraph" w:type="paragraph">
    <w:name w:val="Table Paragraph"/>
    <w:basedOn w:val="Normal"/>
    <w:uiPriority w:val="1"/>
    <w:qFormat/>
    <w:pPr>
      <w:spacing w:before="1" w:line="288" w:lineRule="exact"/>
      <w:ind w:right="569"/>
      <w:jc w:val="center"/>
    </w:pPr>
    <w:rPr>
      <w:rFonts w:ascii="Arial" w:hAnsi="Arial" w:eastAsia="Arial" w:cs="Arial"/>
      <w:lang w:val="pt-PT" w:eastAsia="pt-PT" w:bidi="pt-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Avancini</dc:creator>
  <dcterms:created xsi:type="dcterms:W3CDTF">2020-04-08T16:55:28Z</dcterms:created>
  <dcterms:modified xsi:type="dcterms:W3CDTF">2020-04-08T16:55:28Z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2020-04-08T00:00:00Z</vt:filetime>
  </property>
</Properties>
</file>