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JORDAN LUCAS DUARTE DIAS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Brasileiro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Solteiro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155.997.457-59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3631971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08.670.505/0001-75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JORDAN LUCAS DUARTE DIAS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155.997.457-59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