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28"/>
        </w:rPr>
        <w:t>Ezurio</w:t>
      </w:r>
    </w:p>
    <w:p>
      <w:pPr>
        <w:spacing w:after="0"/>
      </w:pPr>
      <w:r>
        <w:rPr>
          <w:b/>
          <w:i w:val="0"/>
          <w:sz w:val="24"/>
        </w:rPr>
        <w:t>Manufacturing Systems Discovery – On-Site Agenda</w:t>
      </w:r>
    </w:p>
    <w:p>
      <w:pPr>
        <w:spacing w:after="120"/>
      </w:pPr>
      <w:r>
        <w:rPr>
          <w:b/>
          <w:i w:val="0"/>
          <w:sz w:val="20"/>
        </w:rPr>
        <w:t>Discussion Dates: October 19 – 21, 2026   |   DRAFT for Ezurio review</w:t>
      </w:r>
    </w:p>
    <w:p>
      <w:r>
        <w:rPr>
          <w:b w:val="0"/>
          <w:i w:val="0"/>
          <w:sz w:val="18"/>
        </w:rPr>
        <w:t>Below is the agenda we propose for the in-person discovery sessions at Gateworks (San Luis Obispo) and Irvine. The goals are to (1) see the current GWTrack shop-floor system in action and capture what it would take to keep today's level of automation and performance in NetSuite or an alternative, and (2) observe current Irvine operations and identify process optimizations for the improvement backlog. Times are a starting point and will be adjusted with your team. Highlighted items are still to be confirmed.</w:t>
      </w:r>
    </w:p>
    <w:p>
      <w:pPr>
        <w:spacing w:after="160"/>
      </w:pPr>
      <w:r>
        <w:rPr>
          <w:b w:val="0"/>
          <w:i w:val="0"/>
          <w:sz w:val="18"/>
        </w:rPr>
        <w:t>Crowe attendees: Jordan Piatek, Rohit Mukherjee (San Luis Obispo); Jordan Piatek (Irvine), with the Crowe NetSuite support team joining remotely for portions of Day 3.</w:t>
      </w:r>
    </w:p>
    <w:p>
      <w:pPr>
        <w:spacing w:after="0"/>
      </w:pPr>
      <w:r>
        <w:rPr>
          <w:b/>
          <w:i w:val="0"/>
          <w:color w:val="1F4E79"/>
          <w:sz w:val="24"/>
        </w:rPr>
        <w:t>DAY 1 – Gateworks (San Luis Obispo): GWTrack Demo &amp; Shop-Floor Review</w:t>
      </w:r>
    </w:p>
    <w:p>
      <w:pPr>
        <w:spacing w:after="60"/>
      </w:pPr>
      <w:r>
        <w:rPr>
          <w:b w:val="0"/>
          <w:i/>
          <w:sz w:val="18"/>
        </w:rPr>
        <w:t>Monday, October 19  |  3026 South Higuera Street, San Luis Obispo, CA 93401</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368"/>
            <w:shd w:val="clear" w:color="auto" w:fill="002060"/>
          </w:tcPr>
          <w:p>
            <w:r>
              <w:rPr>
                <w:b/>
                <w:color w:val="FFFFFF"/>
                <w:sz w:val="18"/>
              </w:rPr>
              <w:t>Time</w:t>
            </w:r>
          </w:p>
        </w:tc>
        <w:tc>
          <w:tcPr>
            <w:tcW w:type="dxa" w:w="2376"/>
            <w:shd w:val="clear" w:color="auto" w:fill="002060"/>
          </w:tcPr>
          <w:p>
            <w:r>
              <w:rPr>
                <w:b/>
                <w:color w:val="FFFFFF"/>
                <w:sz w:val="18"/>
              </w:rPr>
              <w:t>Session</w:t>
            </w:r>
          </w:p>
        </w:tc>
        <w:tc>
          <w:tcPr>
            <w:tcW w:type="dxa" w:w="2304"/>
            <w:shd w:val="clear" w:color="auto" w:fill="002060"/>
          </w:tcPr>
          <w:p>
            <w:r>
              <w:rPr>
                <w:b/>
                <w:color w:val="FFFFFF"/>
                <w:sz w:val="18"/>
              </w:rPr>
              <w:t>Ezurio Attendees</w:t>
            </w:r>
          </w:p>
        </w:tc>
        <w:tc>
          <w:tcPr>
            <w:tcW w:type="dxa" w:w="4752"/>
            <w:shd w:val="clear" w:color="auto" w:fill="002060"/>
          </w:tcPr>
          <w:p>
            <w:r>
              <w:rPr>
                <w:b/>
                <w:color w:val="FFFFFF"/>
                <w:sz w:val="18"/>
              </w:rPr>
              <w:t>Topics</w:t>
            </w:r>
          </w:p>
        </w:tc>
      </w:tr>
      <w:tr>
        <w:tc>
          <w:tcPr>
            <w:tcW w:type="dxa" w:w="1368"/>
          </w:tcPr>
          <w:p>
            <w:pPr>
              <w:spacing w:after="20"/>
            </w:pPr>
            <w:r>
              <w:rPr>
                <w:b w:val="0"/>
                <w:i w:val="0"/>
                <w:sz w:val="18"/>
              </w:rPr>
              <w:t>8:00 – 8:45</w:t>
            </w:r>
          </w:p>
        </w:tc>
        <w:tc>
          <w:tcPr>
            <w:tcW w:type="dxa" w:w="2376"/>
          </w:tcPr>
          <w:p>
            <w:pPr>
              <w:spacing w:after="20"/>
            </w:pPr>
            <w:r>
              <w:rPr>
                <w:b/>
                <w:i w:val="0"/>
                <w:sz w:val="18"/>
              </w:rPr>
              <w:t>1.1 Kickoff &amp; Objectives</w:t>
            </w:r>
          </w:p>
        </w:tc>
        <w:tc>
          <w:tcPr>
            <w:tcW w:type="dxa" w:w="2304"/>
          </w:tcPr>
          <w:p>
            <w:pPr>
              <w:spacing w:after="20"/>
            </w:pPr>
            <w:r>
              <w:rPr>
                <w:b w:val="0"/>
                <w:i w:val="0"/>
                <w:sz w:val="18"/>
                <w:highlight w:val="yellow"/>
              </w:rPr>
              <w:t>[David England, John Stover, Gateworks site leadership, TBC]</w:t>
            </w:r>
          </w:p>
        </w:tc>
        <w:tc>
          <w:tcPr>
            <w:tcW w:type="dxa" w:w="4752"/>
          </w:tcPr>
          <w:p>
            <w:pPr>
              <w:spacing w:after="20"/>
            </w:pPr>
            <w:r>
              <w:rPr>
                <w:b w:val="0"/>
                <w:i w:val="0"/>
                <w:sz w:val="18"/>
              </w:rPr>
              <w:t>• Goals for the three days and how the output feeds the next phase</w:t>
            </w:r>
          </w:p>
          <w:p>
            <w:pPr>
              <w:spacing w:after="20"/>
            </w:pPr>
            <w:r>
              <w:rPr>
                <w:b w:val="0"/>
                <w:i w:val="0"/>
                <w:sz w:val="18"/>
              </w:rPr>
              <w:t>• Confirm participants and who owns which area at Gateworks</w:t>
            </w:r>
          </w:p>
          <w:p>
            <w:pPr>
              <w:spacing w:after="20"/>
            </w:pPr>
            <w:r>
              <w:rPr>
                <w:b w:val="0"/>
                <w:i w:val="0"/>
                <w:sz w:val="18"/>
              </w:rPr>
              <w:t>• What does "keeping today's level of automation and performance" mean to the Gateworks team?</w:t>
            </w:r>
          </w:p>
        </w:tc>
      </w:tr>
      <w:tr>
        <w:tc>
          <w:tcPr>
            <w:tcW w:type="dxa" w:w="1368"/>
          </w:tcPr>
          <w:p>
            <w:pPr>
              <w:spacing w:after="20"/>
            </w:pPr>
            <w:r>
              <w:rPr>
                <w:b w:val="0"/>
                <w:i w:val="0"/>
                <w:sz w:val="18"/>
              </w:rPr>
              <w:t>8:45 – 10:45</w:t>
            </w:r>
          </w:p>
        </w:tc>
        <w:tc>
          <w:tcPr>
            <w:tcW w:type="dxa" w:w="2376"/>
          </w:tcPr>
          <w:p>
            <w:pPr>
              <w:spacing w:after="20"/>
            </w:pPr>
            <w:r>
              <w:rPr>
                <w:b/>
                <w:i w:val="0"/>
                <w:sz w:val="18"/>
              </w:rPr>
              <w:t>1.2 Gateworks Operations Walk</w:t>
            </w:r>
          </w:p>
        </w:tc>
        <w:tc>
          <w:tcPr>
            <w:tcW w:type="dxa" w:w="2304"/>
          </w:tcPr>
          <w:p>
            <w:pPr>
              <w:spacing w:after="20"/>
            </w:pPr>
            <w:r>
              <w:rPr>
                <w:b w:val="0"/>
                <w:i w:val="0"/>
                <w:sz w:val="18"/>
                <w:highlight w:val="yellow"/>
              </w:rPr>
              <w:t>[Operations / production lead, quality lead, supervisors]</w:t>
            </w:r>
          </w:p>
        </w:tc>
        <w:tc>
          <w:tcPr>
            <w:tcW w:type="dxa" w:w="4752"/>
          </w:tcPr>
          <w:p>
            <w:pPr>
              <w:spacing w:after="20"/>
            </w:pPr>
            <w:r>
              <w:rPr>
                <w:b w:val="0"/>
                <w:i w:val="0"/>
                <w:sz w:val="18"/>
              </w:rPr>
              <w:t>• Floor walk from receiving through build, test and ship</w:t>
            </w:r>
          </w:p>
          <w:p>
            <w:pPr>
              <w:spacing w:after="20"/>
            </w:pPr>
            <w:r>
              <w:rPr>
                <w:b w:val="0"/>
                <w:i w:val="0"/>
                <w:sz w:val="18"/>
              </w:rPr>
              <w:t>• How work is released, tracked and completed on the floor today</w:t>
            </w:r>
          </w:p>
          <w:p>
            <w:pPr>
              <w:spacing w:after="20"/>
            </w:pPr>
            <w:r>
              <w:rPr>
                <w:b w:val="0"/>
                <w:i w:val="0"/>
                <w:sz w:val="18"/>
              </w:rPr>
              <w:t>• Where operators and supervisors touch GWTrack (stations, scanners, screens)</w:t>
            </w:r>
          </w:p>
          <w:p>
            <w:pPr>
              <w:spacing w:after="20"/>
            </w:pPr>
            <w:r>
              <w:rPr>
                <w:b w:val="0"/>
                <w:i w:val="0"/>
                <w:sz w:val="18"/>
              </w:rPr>
              <w:t>• Pain points and workarounds the team lives with</w:t>
            </w:r>
          </w:p>
        </w:tc>
      </w:tr>
      <w:tr>
        <w:tc>
          <w:tcPr>
            <w:tcW w:type="dxa" w:w="1368"/>
            <w:shd w:val="clear" w:color="auto" w:fill="F2F2F2"/>
          </w:tcPr>
          <w:p>
            <w:pPr>
              <w:spacing w:after="20"/>
            </w:pPr>
            <w:r>
              <w:rPr>
                <w:b w:val="0"/>
                <w:i w:val="0"/>
                <w:sz w:val="18"/>
              </w:rPr>
              <w:t>10:45 – 11:00</w:t>
            </w:r>
          </w:p>
        </w:tc>
        <w:tc>
          <w:tcPr>
            <w:tcW w:type="dxa" w:w="2376"/>
            <w:shd w:val="clear" w:color="auto" w:fill="F2F2F2"/>
          </w:tcPr>
          <w:p>
            <w:pPr>
              <w:spacing w:after="20"/>
            </w:pPr>
            <w:r>
              <w:rPr>
                <w:b/>
                <w:i w:val="0"/>
                <w:sz w:val="18"/>
              </w:rPr>
              <w:t>Break / Buffer</w:t>
            </w:r>
          </w:p>
        </w:tc>
        <w:tc>
          <w:tcPr>
            <w:tcW w:type="dxa" w:w="2304"/>
            <w:shd w:val="clear" w:color="auto" w:fill="F2F2F2"/>
          </w:tcPr>
          <w:p>
            <w:pPr>
              <w:spacing w:after="20"/>
            </w:pPr>
          </w:p>
        </w:tc>
        <w:tc>
          <w:tcPr>
            <w:tcW w:type="dxa" w:w="4752"/>
            <w:shd w:val="clear" w:color="auto" w:fill="F2F2F2"/>
          </w:tcPr>
          <w:p>
            <w:pPr>
              <w:spacing w:after="20"/>
            </w:pPr>
          </w:p>
        </w:tc>
      </w:tr>
      <w:tr>
        <w:tc>
          <w:tcPr>
            <w:tcW w:type="dxa" w:w="1368"/>
          </w:tcPr>
          <w:p>
            <w:pPr>
              <w:spacing w:after="20"/>
            </w:pPr>
            <w:r>
              <w:rPr>
                <w:b w:val="0"/>
                <w:i w:val="0"/>
                <w:sz w:val="18"/>
              </w:rPr>
              <w:t>11:00 – 12:30</w:t>
            </w:r>
          </w:p>
        </w:tc>
        <w:tc>
          <w:tcPr>
            <w:tcW w:type="dxa" w:w="2376"/>
          </w:tcPr>
          <w:p>
            <w:pPr>
              <w:spacing w:after="20"/>
            </w:pPr>
            <w:r>
              <w:rPr>
                <w:b/>
                <w:i w:val="0"/>
                <w:sz w:val="18"/>
              </w:rPr>
              <w:t>1.3 GWTrack Demo I – Production Execution &amp; Traceability</w:t>
            </w:r>
          </w:p>
        </w:tc>
        <w:tc>
          <w:tcPr>
            <w:tcW w:type="dxa" w:w="2304"/>
          </w:tcPr>
          <w:p>
            <w:pPr>
              <w:spacing w:after="20"/>
            </w:pPr>
            <w:r>
              <w:rPr>
                <w:b w:val="0"/>
                <w:i w:val="0"/>
                <w:sz w:val="18"/>
                <w:highlight w:val="yellow"/>
              </w:rPr>
              <w:t>[GWTrack power users / admin, production control]</w:t>
            </w:r>
          </w:p>
        </w:tc>
        <w:tc>
          <w:tcPr>
            <w:tcW w:type="dxa" w:w="4752"/>
          </w:tcPr>
          <w:p>
            <w:pPr>
              <w:spacing w:after="20"/>
            </w:pPr>
            <w:r>
              <w:rPr>
                <w:b w:val="0"/>
                <w:i w:val="0"/>
                <w:sz w:val="18"/>
              </w:rPr>
              <w:t>• Live demo: work orders, routings, work centers and shop-floor execution</w:t>
            </w:r>
          </w:p>
          <w:p>
            <w:pPr>
              <w:spacing w:after="20"/>
            </w:pPr>
            <w:r>
              <w:rPr>
                <w:b w:val="0"/>
                <w:i w:val="0"/>
                <w:sz w:val="18"/>
              </w:rPr>
              <w:t>• Material availability checks and kitting / issue to the floor</w:t>
            </w:r>
          </w:p>
          <w:p>
            <w:pPr>
              <w:spacing w:after="20"/>
            </w:pPr>
            <w:r>
              <w:rPr>
                <w:b w:val="0"/>
                <w:i w:val="0"/>
                <w:sz w:val="18"/>
              </w:rPr>
              <w:t>• Traceability and genealogy (lot / serial / as-built records)</w:t>
            </w:r>
          </w:p>
          <w:p>
            <w:pPr>
              <w:spacing w:after="20"/>
            </w:pPr>
            <w:r>
              <w:rPr>
                <w:b w:val="0"/>
                <w:i w:val="0"/>
                <w:sz w:val="18"/>
              </w:rPr>
              <w:t>• Dashboards and reports used day to day</w:t>
            </w:r>
          </w:p>
        </w:tc>
      </w:tr>
      <w:tr>
        <w:tc>
          <w:tcPr>
            <w:tcW w:type="dxa" w:w="1368"/>
            <w:shd w:val="clear" w:color="auto" w:fill="F2F2F2"/>
          </w:tcPr>
          <w:p>
            <w:pPr>
              <w:spacing w:after="20"/>
            </w:pPr>
            <w:r>
              <w:rPr>
                <w:b w:val="0"/>
                <w:i w:val="0"/>
                <w:sz w:val="18"/>
              </w:rPr>
              <w:t>12:30 – 1:15</w:t>
            </w:r>
          </w:p>
        </w:tc>
        <w:tc>
          <w:tcPr>
            <w:tcW w:type="dxa" w:w="2376"/>
            <w:shd w:val="clear" w:color="auto" w:fill="F2F2F2"/>
          </w:tcPr>
          <w:p>
            <w:pPr>
              <w:spacing w:after="20"/>
            </w:pPr>
            <w:r>
              <w:rPr>
                <w:b/>
                <w:i w:val="0"/>
                <w:sz w:val="18"/>
              </w:rPr>
              <w:t>Lunch (catered in)</w:t>
            </w:r>
          </w:p>
        </w:tc>
        <w:tc>
          <w:tcPr>
            <w:tcW w:type="dxa" w:w="2304"/>
            <w:shd w:val="clear" w:color="auto" w:fill="F2F2F2"/>
          </w:tcPr>
          <w:p>
            <w:pPr>
              <w:spacing w:after="20"/>
            </w:pPr>
          </w:p>
        </w:tc>
        <w:tc>
          <w:tcPr>
            <w:tcW w:type="dxa" w:w="4752"/>
            <w:shd w:val="clear" w:color="auto" w:fill="F2F2F2"/>
          </w:tcPr>
          <w:p>
            <w:pPr>
              <w:spacing w:after="20"/>
            </w:pPr>
          </w:p>
        </w:tc>
      </w:tr>
      <w:tr>
        <w:tc>
          <w:tcPr>
            <w:tcW w:type="dxa" w:w="1368"/>
          </w:tcPr>
          <w:p>
            <w:pPr>
              <w:spacing w:after="20"/>
            </w:pPr>
            <w:r>
              <w:rPr>
                <w:b w:val="0"/>
                <w:i w:val="0"/>
                <w:sz w:val="18"/>
              </w:rPr>
              <w:t>1:15 – 3:15</w:t>
            </w:r>
          </w:p>
        </w:tc>
        <w:tc>
          <w:tcPr>
            <w:tcW w:type="dxa" w:w="2376"/>
          </w:tcPr>
          <w:p>
            <w:pPr>
              <w:spacing w:after="20"/>
            </w:pPr>
            <w:r>
              <w:rPr>
                <w:b/>
                <w:i w:val="0"/>
                <w:sz w:val="18"/>
              </w:rPr>
              <w:t>1.4 GWTrack Demo II – Quality, Labor &amp; Inventory</w:t>
            </w:r>
          </w:p>
        </w:tc>
        <w:tc>
          <w:tcPr>
            <w:tcW w:type="dxa" w:w="2304"/>
          </w:tcPr>
          <w:p>
            <w:pPr>
              <w:spacing w:after="20"/>
            </w:pPr>
            <w:r>
              <w:rPr>
                <w:b w:val="0"/>
                <w:i w:val="0"/>
                <w:sz w:val="18"/>
                <w:highlight w:val="yellow"/>
              </w:rPr>
              <w:t>[Quality lead, supervisors, inventory / materials]</w:t>
            </w:r>
          </w:p>
        </w:tc>
        <w:tc>
          <w:tcPr>
            <w:tcW w:type="dxa" w:w="4752"/>
          </w:tcPr>
          <w:p>
            <w:pPr>
              <w:spacing w:after="20"/>
            </w:pPr>
            <w:r>
              <w:rPr>
                <w:b w:val="0"/>
                <w:i w:val="0"/>
                <w:sz w:val="18"/>
              </w:rPr>
              <w:t>• Quality tracking: defect capture, defect heatmaps, NCR / rework / scrap</w:t>
            </w:r>
          </w:p>
          <w:p>
            <w:pPr>
              <w:spacing w:after="20"/>
            </w:pPr>
            <w:r>
              <w:rPr>
                <w:b w:val="0"/>
                <w:i w:val="0"/>
                <w:sz w:val="18"/>
              </w:rPr>
              <w:t>• Customer returns (RMA) and corrective action</w:t>
            </w:r>
          </w:p>
          <w:p>
            <w:pPr>
              <w:spacing w:after="20"/>
            </w:pPr>
            <w:r>
              <w:rPr>
                <w:b w:val="0"/>
                <w:i w:val="0"/>
                <w:sz w:val="18"/>
              </w:rPr>
              <w:t>• Labor and time capture – how hours are recorded and used</w:t>
            </w:r>
          </w:p>
          <w:p>
            <w:pPr>
              <w:spacing w:after="20"/>
            </w:pPr>
            <w:r>
              <w:rPr>
                <w:b w:val="0"/>
                <w:i w:val="0"/>
                <w:sz w:val="18"/>
              </w:rPr>
              <w:t>• Inventory, stock locations and costing touchpoints with NetSuite</w:t>
            </w:r>
          </w:p>
        </w:tc>
      </w:tr>
      <w:tr>
        <w:tc>
          <w:tcPr>
            <w:tcW w:type="dxa" w:w="1368"/>
            <w:shd w:val="clear" w:color="auto" w:fill="F2F2F2"/>
          </w:tcPr>
          <w:p>
            <w:pPr>
              <w:spacing w:after="20"/>
            </w:pPr>
            <w:r>
              <w:rPr>
                <w:b w:val="0"/>
                <w:i w:val="0"/>
                <w:sz w:val="18"/>
              </w:rPr>
              <w:t>3:15 – 3:30</w:t>
            </w:r>
          </w:p>
        </w:tc>
        <w:tc>
          <w:tcPr>
            <w:tcW w:type="dxa" w:w="2376"/>
            <w:shd w:val="clear" w:color="auto" w:fill="F2F2F2"/>
          </w:tcPr>
          <w:p>
            <w:pPr>
              <w:spacing w:after="20"/>
            </w:pPr>
            <w:r>
              <w:rPr>
                <w:b/>
                <w:i w:val="0"/>
                <w:sz w:val="18"/>
              </w:rPr>
              <w:t>Break / Buffer</w:t>
            </w:r>
          </w:p>
        </w:tc>
        <w:tc>
          <w:tcPr>
            <w:tcW w:type="dxa" w:w="2304"/>
            <w:shd w:val="clear" w:color="auto" w:fill="F2F2F2"/>
          </w:tcPr>
          <w:p>
            <w:pPr>
              <w:spacing w:after="20"/>
            </w:pPr>
          </w:p>
        </w:tc>
        <w:tc>
          <w:tcPr>
            <w:tcW w:type="dxa" w:w="4752"/>
            <w:shd w:val="clear" w:color="auto" w:fill="F2F2F2"/>
          </w:tcPr>
          <w:p>
            <w:pPr>
              <w:spacing w:after="20"/>
            </w:pPr>
          </w:p>
        </w:tc>
      </w:tr>
      <w:tr>
        <w:tc>
          <w:tcPr>
            <w:tcW w:type="dxa" w:w="1368"/>
          </w:tcPr>
          <w:p>
            <w:pPr>
              <w:spacing w:after="20"/>
            </w:pPr>
            <w:r>
              <w:rPr>
                <w:b w:val="0"/>
                <w:i w:val="0"/>
                <w:sz w:val="18"/>
              </w:rPr>
              <w:t>3:30 – 4:30</w:t>
            </w:r>
          </w:p>
        </w:tc>
        <w:tc>
          <w:tcPr>
            <w:tcW w:type="dxa" w:w="2376"/>
          </w:tcPr>
          <w:p>
            <w:pPr>
              <w:spacing w:after="20"/>
            </w:pPr>
            <w:r>
              <w:rPr>
                <w:b/>
                <w:i w:val="0"/>
                <w:sz w:val="18"/>
              </w:rPr>
              <w:t>1.5 Day 1 Wrap-up &amp; Open Items</w:t>
            </w:r>
          </w:p>
        </w:tc>
        <w:tc>
          <w:tcPr>
            <w:tcW w:type="dxa" w:w="2304"/>
          </w:tcPr>
          <w:p>
            <w:pPr>
              <w:spacing w:after="20"/>
            </w:pPr>
            <w:r>
              <w:rPr>
                <w:b w:val="0"/>
                <w:i w:val="0"/>
                <w:sz w:val="18"/>
                <w:highlight w:val="yellow"/>
              </w:rPr>
              <w:t>[David England, John Stover, site leadership]</w:t>
            </w:r>
          </w:p>
        </w:tc>
        <w:tc>
          <w:tcPr>
            <w:tcW w:type="dxa" w:w="4752"/>
          </w:tcPr>
          <w:p>
            <w:pPr>
              <w:spacing w:after="20"/>
            </w:pPr>
            <w:r>
              <w:rPr>
                <w:b w:val="0"/>
                <w:i w:val="0"/>
                <w:sz w:val="18"/>
              </w:rPr>
              <w:t>• Recap what we saw and what we still need to see</w:t>
            </w:r>
          </w:p>
          <w:p>
            <w:pPr>
              <w:spacing w:after="20"/>
            </w:pPr>
            <w:r>
              <w:rPr>
                <w:b w:val="0"/>
                <w:i w:val="0"/>
                <w:sz w:val="18"/>
              </w:rPr>
              <w:t>• Confirm Day 2 attendees and any documents to pull</w:t>
            </w:r>
          </w:p>
        </w:tc>
      </w:tr>
    </w:tbl>
    <w:p>
      <w:pPr>
        <w:spacing w:after="120"/>
      </w:pPr>
    </w:p>
    <w:p>
      <w:pPr>
        <w:spacing w:after="0"/>
      </w:pPr>
      <w:r>
        <w:rPr>
          <w:b/>
          <w:i w:val="0"/>
          <w:color w:val="1F4E79"/>
          <w:sz w:val="24"/>
        </w:rPr>
        <w:t>DAY 2 – Gateworks (San Luis Obispo): Systems, Compliance &amp; Requirements</w:t>
      </w:r>
    </w:p>
    <w:p>
      <w:pPr>
        <w:spacing w:after="60"/>
      </w:pPr>
      <w:r>
        <w:rPr>
          <w:b w:val="0"/>
          <w:i/>
          <w:sz w:val="18"/>
        </w:rPr>
        <w:t>Tuesday, October 20  |  3026 South Higuera Street, San Luis Obispo, CA 93401</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368"/>
            <w:shd w:val="clear" w:color="auto" w:fill="002060"/>
          </w:tcPr>
          <w:p>
            <w:r>
              <w:rPr>
                <w:b/>
                <w:color w:val="FFFFFF"/>
                <w:sz w:val="18"/>
              </w:rPr>
              <w:t>Time</w:t>
            </w:r>
          </w:p>
        </w:tc>
        <w:tc>
          <w:tcPr>
            <w:tcW w:type="dxa" w:w="2376"/>
            <w:shd w:val="clear" w:color="auto" w:fill="002060"/>
          </w:tcPr>
          <w:p>
            <w:r>
              <w:rPr>
                <w:b/>
                <w:color w:val="FFFFFF"/>
                <w:sz w:val="18"/>
              </w:rPr>
              <w:t>Session</w:t>
            </w:r>
          </w:p>
        </w:tc>
        <w:tc>
          <w:tcPr>
            <w:tcW w:type="dxa" w:w="2304"/>
            <w:shd w:val="clear" w:color="auto" w:fill="002060"/>
          </w:tcPr>
          <w:p>
            <w:r>
              <w:rPr>
                <w:b/>
                <w:color w:val="FFFFFF"/>
                <w:sz w:val="18"/>
              </w:rPr>
              <w:t>Ezurio Attendees</w:t>
            </w:r>
          </w:p>
        </w:tc>
        <w:tc>
          <w:tcPr>
            <w:tcW w:type="dxa" w:w="4752"/>
            <w:shd w:val="clear" w:color="auto" w:fill="002060"/>
          </w:tcPr>
          <w:p>
            <w:r>
              <w:rPr>
                <w:b/>
                <w:color w:val="FFFFFF"/>
                <w:sz w:val="18"/>
              </w:rPr>
              <w:t>Topics</w:t>
            </w:r>
          </w:p>
        </w:tc>
      </w:tr>
      <w:tr>
        <w:tc>
          <w:tcPr>
            <w:tcW w:type="dxa" w:w="1368"/>
          </w:tcPr>
          <w:p>
            <w:pPr>
              <w:spacing w:after="20"/>
            </w:pPr>
            <w:r>
              <w:rPr>
                <w:b w:val="0"/>
                <w:i w:val="0"/>
                <w:sz w:val="18"/>
              </w:rPr>
              <w:t>8:00 – 10:00</w:t>
            </w:r>
          </w:p>
        </w:tc>
        <w:tc>
          <w:tcPr>
            <w:tcW w:type="dxa" w:w="2376"/>
          </w:tcPr>
          <w:p>
            <w:pPr>
              <w:spacing w:after="20"/>
            </w:pPr>
            <w:r>
              <w:rPr>
                <w:b/>
                <w:i w:val="0"/>
                <w:sz w:val="18"/>
              </w:rPr>
              <w:t>2.1 Systems Landscape &amp; Integrations</w:t>
            </w:r>
          </w:p>
        </w:tc>
        <w:tc>
          <w:tcPr>
            <w:tcW w:type="dxa" w:w="2304"/>
          </w:tcPr>
          <w:p>
            <w:pPr>
              <w:spacing w:after="20"/>
            </w:pPr>
            <w:r>
              <w:rPr>
                <w:b w:val="0"/>
                <w:i w:val="0"/>
                <w:sz w:val="18"/>
                <w:highlight w:val="yellow"/>
              </w:rPr>
              <w:t>[IT / NetSuite admin, GWTrack admin, engineering (Arena)]</w:t>
            </w:r>
          </w:p>
        </w:tc>
        <w:tc>
          <w:tcPr>
            <w:tcW w:type="dxa" w:w="4752"/>
          </w:tcPr>
          <w:p>
            <w:pPr>
              <w:spacing w:after="20"/>
            </w:pPr>
            <w:r>
              <w:rPr>
                <w:b w:val="0"/>
                <w:i w:val="0"/>
                <w:sz w:val="18"/>
              </w:rPr>
              <w:t>• How GWTrack, NetSuite and Arena work together today – what lives where</w:t>
            </w:r>
          </w:p>
          <w:p>
            <w:pPr>
              <w:spacing w:after="20"/>
            </w:pPr>
            <w:r>
              <w:rPr>
                <w:b w:val="0"/>
                <w:i w:val="0"/>
                <w:sz w:val="18"/>
              </w:rPr>
              <w:t>• Data flows and hand-offs: BOMs / engineering changes, items, orders, inventory, costs</w:t>
            </w:r>
          </w:p>
          <w:p>
            <w:pPr>
              <w:spacing w:after="20"/>
            </w:pPr>
            <w:r>
              <w:rPr>
                <w:b w:val="0"/>
                <w:i w:val="0"/>
                <w:sz w:val="18"/>
              </w:rPr>
              <w:t>• Integrations, scripts, scheduled jobs and manual bridges (spreadsheets, re-keying)</w:t>
            </w:r>
          </w:p>
          <w:p>
            <w:pPr>
              <w:spacing w:after="20"/>
            </w:pPr>
            <w:r>
              <w:rPr>
                <w:b w:val="0"/>
                <w:i w:val="0"/>
                <w:sz w:val="18"/>
              </w:rPr>
              <w:t>• Reports and analytics the business relies on</w:t>
            </w:r>
          </w:p>
        </w:tc>
      </w:tr>
      <w:tr>
        <w:tc>
          <w:tcPr>
            <w:tcW w:type="dxa" w:w="1368"/>
            <w:shd w:val="clear" w:color="auto" w:fill="F2F2F2"/>
          </w:tcPr>
          <w:p>
            <w:pPr>
              <w:spacing w:after="20"/>
            </w:pPr>
            <w:r>
              <w:rPr>
                <w:b w:val="0"/>
                <w:i w:val="0"/>
                <w:sz w:val="18"/>
              </w:rPr>
              <w:t>10:00 – 10:15</w:t>
            </w:r>
          </w:p>
        </w:tc>
        <w:tc>
          <w:tcPr>
            <w:tcW w:type="dxa" w:w="2376"/>
            <w:shd w:val="clear" w:color="auto" w:fill="F2F2F2"/>
          </w:tcPr>
          <w:p>
            <w:pPr>
              <w:spacing w:after="20"/>
            </w:pPr>
            <w:r>
              <w:rPr>
                <w:b/>
                <w:i w:val="0"/>
                <w:sz w:val="18"/>
              </w:rPr>
              <w:t>Break / Buffer</w:t>
            </w:r>
          </w:p>
        </w:tc>
        <w:tc>
          <w:tcPr>
            <w:tcW w:type="dxa" w:w="2304"/>
            <w:shd w:val="clear" w:color="auto" w:fill="F2F2F2"/>
          </w:tcPr>
          <w:p>
            <w:pPr>
              <w:spacing w:after="20"/>
            </w:pPr>
          </w:p>
        </w:tc>
        <w:tc>
          <w:tcPr>
            <w:tcW w:type="dxa" w:w="4752"/>
            <w:shd w:val="clear" w:color="auto" w:fill="F2F2F2"/>
          </w:tcPr>
          <w:p>
            <w:pPr>
              <w:spacing w:after="20"/>
            </w:pPr>
          </w:p>
        </w:tc>
      </w:tr>
      <w:tr>
        <w:tc>
          <w:tcPr>
            <w:tcW w:type="dxa" w:w="1368"/>
          </w:tcPr>
          <w:p>
            <w:pPr>
              <w:spacing w:after="20"/>
            </w:pPr>
            <w:r>
              <w:rPr>
                <w:b w:val="0"/>
                <w:i w:val="0"/>
                <w:sz w:val="18"/>
              </w:rPr>
              <w:t>10:15 – 12:00</w:t>
            </w:r>
          </w:p>
        </w:tc>
        <w:tc>
          <w:tcPr>
            <w:tcW w:type="dxa" w:w="2376"/>
          </w:tcPr>
          <w:p>
            <w:pPr>
              <w:spacing w:after="20"/>
            </w:pPr>
            <w:r>
              <w:rPr>
                <w:b/>
                <w:i w:val="0"/>
                <w:sz w:val="18"/>
              </w:rPr>
              <w:t>2.2 Compliance, Security &amp; Data Requirements</w:t>
            </w:r>
          </w:p>
        </w:tc>
        <w:tc>
          <w:tcPr>
            <w:tcW w:type="dxa" w:w="2304"/>
          </w:tcPr>
          <w:p>
            <w:pPr>
              <w:spacing w:after="20"/>
            </w:pPr>
            <w:r>
              <w:rPr>
                <w:b w:val="0"/>
                <w:i w:val="0"/>
                <w:sz w:val="18"/>
                <w:highlight w:val="yellow"/>
              </w:rPr>
              <w:t>[Compliance / contracts lead, IT security]</w:t>
            </w:r>
          </w:p>
        </w:tc>
        <w:tc>
          <w:tcPr>
            <w:tcW w:type="dxa" w:w="4752"/>
          </w:tcPr>
          <w:p>
            <w:pPr>
              <w:spacing w:after="20"/>
            </w:pPr>
            <w:r>
              <w:rPr>
                <w:b w:val="0"/>
                <w:i w:val="0"/>
                <w:sz w:val="18"/>
              </w:rPr>
              <w:t>• Customer and contract requirements that shape system choices (ITAR / CUI)</w:t>
            </w:r>
          </w:p>
          <w:p>
            <w:pPr>
              <w:spacing w:after="20"/>
            </w:pPr>
            <w:r>
              <w:rPr>
                <w:b w:val="0"/>
                <w:i w:val="0"/>
                <w:sz w:val="18"/>
              </w:rPr>
              <w:t>• Access control, user roles, hosting and data handling expectations</w:t>
            </w:r>
          </w:p>
          <w:p>
            <w:pPr>
              <w:spacing w:after="20"/>
            </w:pPr>
            <w:r>
              <w:rPr>
                <w:b w:val="0"/>
                <w:i w:val="0"/>
                <w:sz w:val="18"/>
              </w:rPr>
              <w:t>• Audit and record-keeping needs on the shop floor</w:t>
            </w:r>
          </w:p>
          <w:p>
            <w:pPr>
              <w:spacing w:after="20"/>
            </w:pPr>
            <w:r>
              <w:rPr>
                <w:b w:val="0"/>
                <w:i w:val="0"/>
                <w:sz w:val="18"/>
              </w:rPr>
              <w:t>• Who needs to be involved in validating compliance questions</w:t>
            </w:r>
          </w:p>
        </w:tc>
      </w:tr>
      <w:tr>
        <w:tc>
          <w:tcPr>
            <w:tcW w:type="dxa" w:w="1368"/>
            <w:shd w:val="clear" w:color="auto" w:fill="F2F2F2"/>
          </w:tcPr>
          <w:p>
            <w:pPr>
              <w:spacing w:after="20"/>
            </w:pPr>
            <w:r>
              <w:rPr>
                <w:b w:val="0"/>
                <w:i w:val="0"/>
                <w:sz w:val="18"/>
              </w:rPr>
              <w:t>12:00 – 12:45</w:t>
            </w:r>
          </w:p>
        </w:tc>
        <w:tc>
          <w:tcPr>
            <w:tcW w:type="dxa" w:w="2376"/>
            <w:shd w:val="clear" w:color="auto" w:fill="F2F2F2"/>
          </w:tcPr>
          <w:p>
            <w:pPr>
              <w:spacing w:after="20"/>
            </w:pPr>
            <w:r>
              <w:rPr>
                <w:b/>
                <w:i w:val="0"/>
                <w:sz w:val="18"/>
              </w:rPr>
              <w:t>Lunch (catered in)</w:t>
            </w:r>
          </w:p>
        </w:tc>
        <w:tc>
          <w:tcPr>
            <w:tcW w:type="dxa" w:w="2304"/>
            <w:shd w:val="clear" w:color="auto" w:fill="F2F2F2"/>
          </w:tcPr>
          <w:p>
            <w:pPr>
              <w:spacing w:after="20"/>
            </w:pPr>
          </w:p>
        </w:tc>
        <w:tc>
          <w:tcPr>
            <w:tcW w:type="dxa" w:w="4752"/>
            <w:shd w:val="clear" w:color="auto" w:fill="F2F2F2"/>
          </w:tcPr>
          <w:p>
            <w:pPr>
              <w:spacing w:after="20"/>
            </w:pPr>
          </w:p>
        </w:tc>
      </w:tr>
      <w:tr>
        <w:tc>
          <w:tcPr>
            <w:tcW w:type="dxa" w:w="1368"/>
          </w:tcPr>
          <w:p>
            <w:pPr>
              <w:spacing w:after="20"/>
            </w:pPr>
            <w:r>
              <w:rPr>
                <w:b w:val="0"/>
                <w:i w:val="0"/>
                <w:sz w:val="18"/>
              </w:rPr>
              <w:t>12:45 – 2:45</w:t>
            </w:r>
          </w:p>
        </w:tc>
        <w:tc>
          <w:tcPr>
            <w:tcW w:type="dxa" w:w="2376"/>
          </w:tcPr>
          <w:p>
            <w:pPr>
              <w:spacing w:after="20"/>
            </w:pPr>
            <w:r>
              <w:rPr>
                <w:b/>
                <w:i w:val="0"/>
                <w:sz w:val="18"/>
              </w:rPr>
              <w:t>2.3 Capabilities to Keep: Automation &amp; Performance</w:t>
            </w:r>
          </w:p>
        </w:tc>
        <w:tc>
          <w:tcPr>
            <w:tcW w:type="dxa" w:w="2304"/>
          </w:tcPr>
          <w:p>
            <w:pPr>
              <w:spacing w:after="20"/>
            </w:pPr>
            <w:r>
              <w:rPr>
                <w:b w:val="0"/>
                <w:i w:val="0"/>
                <w:sz w:val="18"/>
                <w:highlight w:val="yellow"/>
              </w:rPr>
              <w:t>[David England, John Stover, site leadership, power users]</w:t>
            </w:r>
          </w:p>
        </w:tc>
        <w:tc>
          <w:tcPr>
            <w:tcW w:type="dxa" w:w="4752"/>
          </w:tcPr>
          <w:p>
            <w:pPr>
              <w:spacing w:after="20"/>
            </w:pPr>
            <w:r>
              <w:rPr>
                <w:b w:val="0"/>
                <w:i w:val="0"/>
                <w:sz w:val="18"/>
              </w:rPr>
              <w:t>• Walk through the "must not lose" capabilities and why they matter</w:t>
            </w:r>
          </w:p>
          <w:p>
            <w:pPr>
              <w:spacing w:after="20"/>
            </w:pPr>
            <w:r>
              <w:rPr>
                <w:b w:val="0"/>
                <w:i w:val="0"/>
                <w:sz w:val="18"/>
              </w:rPr>
              <w:t>• Where the current system is fast / automated vs. manual</w:t>
            </w:r>
          </w:p>
          <w:p>
            <w:pPr>
              <w:spacing w:after="20"/>
            </w:pPr>
            <w:r>
              <w:rPr>
                <w:b w:val="0"/>
                <w:i w:val="0"/>
                <w:sz w:val="18"/>
              </w:rPr>
              <w:t>• Manufacturing system objectives for the next phase and what success looks like</w:t>
            </w:r>
          </w:p>
          <w:p>
            <w:pPr>
              <w:spacing w:after="20"/>
            </w:pPr>
            <w:r>
              <w:rPr>
                <w:b w:val="0"/>
                <w:i w:val="0"/>
                <w:sz w:val="18"/>
              </w:rPr>
              <w:t>• Scalability: what would need to change to support additional volume, users or sites</w:t>
            </w:r>
          </w:p>
        </w:tc>
      </w:tr>
      <w:tr>
        <w:tc>
          <w:tcPr>
            <w:tcW w:type="dxa" w:w="1368"/>
            <w:shd w:val="clear" w:color="auto" w:fill="F2F2F2"/>
          </w:tcPr>
          <w:p>
            <w:pPr>
              <w:spacing w:after="20"/>
            </w:pPr>
            <w:r>
              <w:rPr>
                <w:b w:val="0"/>
                <w:i w:val="0"/>
                <w:sz w:val="18"/>
              </w:rPr>
              <w:t>2:45 – 3:00</w:t>
            </w:r>
          </w:p>
        </w:tc>
        <w:tc>
          <w:tcPr>
            <w:tcW w:type="dxa" w:w="2376"/>
            <w:shd w:val="clear" w:color="auto" w:fill="F2F2F2"/>
          </w:tcPr>
          <w:p>
            <w:pPr>
              <w:spacing w:after="20"/>
            </w:pPr>
            <w:r>
              <w:rPr>
                <w:b/>
                <w:i w:val="0"/>
                <w:sz w:val="18"/>
              </w:rPr>
              <w:t>Break / Buffer</w:t>
            </w:r>
          </w:p>
        </w:tc>
        <w:tc>
          <w:tcPr>
            <w:tcW w:type="dxa" w:w="2304"/>
            <w:shd w:val="clear" w:color="auto" w:fill="F2F2F2"/>
          </w:tcPr>
          <w:p>
            <w:pPr>
              <w:spacing w:after="20"/>
            </w:pPr>
          </w:p>
        </w:tc>
        <w:tc>
          <w:tcPr>
            <w:tcW w:type="dxa" w:w="4752"/>
            <w:shd w:val="clear" w:color="auto" w:fill="F2F2F2"/>
          </w:tcPr>
          <w:p>
            <w:pPr>
              <w:spacing w:after="20"/>
            </w:pPr>
          </w:p>
        </w:tc>
      </w:tr>
      <w:tr>
        <w:tc>
          <w:tcPr>
            <w:tcW w:type="dxa" w:w="1368"/>
          </w:tcPr>
          <w:p>
            <w:pPr>
              <w:spacing w:after="20"/>
            </w:pPr>
            <w:r>
              <w:rPr>
                <w:b w:val="0"/>
                <w:i w:val="0"/>
                <w:sz w:val="18"/>
              </w:rPr>
              <w:t>3:00 – 4:30</w:t>
            </w:r>
          </w:p>
        </w:tc>
        <w:tc>
          <w:tcPr>
            <w:tcW w:type="dxa" w:w="2376"/>
          </w:tcPr>
          <w:p>
            <w:pPr>
              <w:spacing w:after="20"/>
            </w:pPr>
            <w:r>
              <w:rPr>
                <w:b/>
                <w:i w:val="0"/>
                <w:sz w:val="18"/>
              </w:rPr>
              <w:t>2.4 Requirements Read-back &amp; Prioritization</w:t>
            </w:r>
          </w:p>
        </w:tc>
        <w:tc>
          <w:tcPr>
            <w:tcW w:type="dxa" w:w="2304"/>
          </w:tcPr>
          <w:p>
            <w:pPr>
              <w:spacing w:after="20"/>
            </w:pPr>
            <w:r>
              <w:rPr>
                <w:b w:val="0"/>
                <w:i w:val="0"/>
                <w:sz w:val="18"/>
                <w:highlight w:val="yellow"/>
              </w:rPr>
              <w:t>[David England, John Stover, site leadership]</w:t>
            </w:r>
          </w:p>
        </w:tc>
        <w:tc>
          <w:tcPr>
            <w:tcW w:type="dxa" w:w="4752"/>
          </w:tcPr>
          <w:p>
            <w:pPr>
              <w:spacing w:after="20"/>
            </w:pPr>
            <w:r>
              <w:rPr>
                <w:b w:val="0"/>
                <w:i w:val="0"/>
                <w:sz w:val="18"/>
              </w:rPr>
              <w:t>• Read back requirements captured over Days 1–2</w:t>
            </w:r>
          </w:p>
          <w:p>
            <w:pPr>
              <w:spacing w:after="20"/>
            </w:pPr>
            <w:r>
              <w:rPr>
                <w:b w:val="0"/>
                <w:i w:val="0"/>
                <w:sz w:val="18"/>
              </w:rPr>
              <w:t>• Prioritize: must have / should have / nice to have</w:t>
            </w:r>
          </w:p>
          <w:p>
            <w:pPr>
              <w:spacing w:after="20"/>
            </w:pPr>
            <w:r>
              <w:rPr>
                <w:b w:val="0"/>
                <w:i w:val="0"/>
                <w:sz w:val="18"/>
              </w:rPr>
              <w:t>• Open questions, follow-ups and owners</w:t>
            </w:r>
          </w:p>
        </w:tc>
      </w:tr>
    </w:tbl>
    <w:p>
      <w:pPr>
        <w:spacing w:after="120"/>
      </w:pPr>
    </w:p>
    <w:p>
      <w:pPr>
        <w:spacing w:after="0"/>
      </w:pPr>
      <w:r>
        <w:rPr>
          <w:b/>
          <w:i w:val="0"/>
          <w:color w:val="1F4E79"/>
          <w:sz w:val="24"/>
        </w:rPr>
        <w:t>DAY 3 – Irvine: Process Optimization</w:t>
      </w:r>
    </w:p>
    <w:p>
      <w:pPr>
        <w:spacing w:after="60"/>
      </w:pPr>
      <w:r>
        <w:rPr>
          <w:b w:val="0"/>
          <w:i/>
          <w:sz w:val="18"/>
        </w:rPr>
        <w:t>Wednesday, October 21  |  16450 Scientific, Irvine, CA 92618</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1368"/>
            <w:shd w:val="clear" w:color="auto" w:fill="002060"/>
          </w:tcPr>
          <w:p>
            <w:r>
              <w:rPr>
                <w:b/>
                <w:color w:val="FFFFFF"/>
                <w:sz w:val="18"/>
              </w:rPr>
              <w:t>Time</w:t>
            </w:r>
          </w:p>
        </w:tc>
        <w:tc>
          <w:tcPr>
            <w:tcW w:type="dxa" w:w="2376"/>
            <w:shd w:val="clear" w:color="auto" w:fill="002060"/>
          </w:tcPr>
          <w:p>
            <w:r>
              <w:rPr>
                <w:b/>
                <w:color w:val="FFFFFF"/>
                <w:sz w:val="18"/>
              </w:rPr>
              <w:t>Session</w:t>
            </w:r>
          </w:p>
        </w:tc>
        <w:tc>
          <w:tcPr>
            <w:tcW w:type="dxa" w:w="2304"/>
            <w:shd w:val="clear" w:color="auto" w:fill="002060"/>
          </w:tcPr>
          <w:p>
            <w:r>
              <w:rPr>
                <w:b/>
                <w:color w:val="FFFFFF"/>
                <w:sz w:val="18"/>
              </w:rPr>
              <w:t>Ezurio Attendees</w:t>
            </w:r>
          </w:p>
        </w:tc>
        <w:tc>
          <w:tcPr>
            <w:tcW w:type="dxa" w:w="4752"/>
            <w:shd w:val="clear" w:color="auto" w:fill="002060"/>
          </w:tcPr>
          <w:p>
            <w:r>
              <w:rPr>
                <w:b/>
                <w:color w:val="FFFFFF"/>
                <w:sz w:val="18"/>
              </w:rPr>
              <w:t>Topics</w:t>
            </w:r>
          </w:p>
        </w:tc>
      </w:tr>
      <w:tr>
        <w:tc>
          <w:tcPr>
            <w:tcW w:type="dxa" w:w="1368"/>
          </w:tcPr>
          <w:p>
            <w:pPr>
              <w:spacing w:after="20"/>
            </w:pPr>
            <w:r>
              <w:rPr>
                <w:b w:val="0"/>
                <w:i w:val="0"/>
                <w:sz w:val="18"/>
              </w:rPr>
              <w:t>8:00 – 8:30</w:t>
            </w:r>
          </w:p>
        </w:tc>
        <w:tc>
          <w:tcPr>
            <w:tcW w:type="dxa" w:w="2376"/>
          </w:tcPr>
          <w:p>
            <w:pPr>
              <w:spacing w:after="20"/>
            </w:pPr>
            <w:r>
              <w:rPr>
                <w:b/>
                <w:i w:val="0"/>
                <w:sz w:val="18"/>
              </w:rPr>
              <w:t>3.1 Kickoff &amp; Goals for Irvine</w:t>
            </w:r>
          </w:p>
        </w:tc>
        <w:tc>
          <w:tcPr>
            <w:tcW w:type="dxa" w:w="2304"/>
          </w:tcPr>
          <w:p>
            <w:pPr>
              <w:spacing w:after="20"/>
            </w:pPr>
            <w:r>
              <w:rPr>
                <w:b w:val="0"/>
                <w:i w:val="0"/>
                <w:sz w:val="18"/>
                <w:highlight w:val="yellow"/>
              </w:rPr>
              <w:t>[David England, John Stover, Irvine operations leadership]</w:t>
            </w:r>
          </w:p>
        </w:tc>
        <w:tc>
          <w:tcPr>
            <w:tcW w:type="dxa" w:w="4752"/>
          </w:tcPr>
          <w:p>
            <w:pPr>
              <w:spacing w:after="20"/>
            </w:pPr>
            <w:r>
              <w:rPr>
                <w:b w:val="0"/>
                <w:i w:val="0"/>
                <w:sz w:val="18"/>
              </w:rPr>
              <w:t>• Goals for the day and how findings feed the improvement backlog</w:t>
            </w:r>
          </w:p>
          <w:p>
            <w:pPr>
              <w:spacing w:after="20"/>
            </w:pPr>
            <w:r>
              <w:rPr>
                <w:b w:val="0"/>
                <w:i w:val="0"/>
                <w:sz w:val="18"/>
              </w:rPr>
              <w:t>• What has changed since the July 2025 go-live</w:t>
            </w:r>
          </w:p>
        </w:tc>
      </w:tr>
      <w:tr>
        <w:tc>
          <w:tcPr>
            <w:tcW w:type="dxa" w:w="1368"/>
          </w:tcPr>
          <w:p>
            <w:pPr>
              <w:spacing w:after="20"/>
            </w:pPr>
            <w:r>
              <w:rPr>
                <w:b w:val="0"/>
                <w:i w:val="0"/>
                <w:sz w:val="18"/>
              </w:rPr>
              <w:t>8:30 – 10:00</w:t>
            </w:r>
          </w:p>
        </w:tc>
        <w:tc>
          <w:tcPr>
            <w:tcW w:type="dxa" w:w="2376"/>
          </w:tcPr>
          <w:p>
            <w:pPr>
              <w:spacing w:after="20"/>
            </w:pPr>
            <w:r>
              <w:rPr>
                <w:b/>
                <w:i w:val="0"/>
                <w:sz w:val="18"/>
              </w:rPr>
              <w:t>3.2 Floor Walk &amp; Live Process Observation</w:t>
            </w:r>
          </w:p>
        </w:tc>
        <w:tc>
          <w:tcPr>
            <w:tcW w:type="dxa" w:w="2304"/>
          </w:tcPr>
          <w:p>
            <w:pPr>
              <w:spacing w:after="20"/>
            </w:pPr>
            <w:r>
              <w:rPr>
                <w:b w:val="0"/>
                <w:i w:val="0"/>
                <w:sz w:val="18"/>
                <w:highlight w:val="yellow"/>
              </w:rPr>
              <w:t>[Warehouse operators and manager, QC, production operators]</w:t>
            </w:r>
          </w:p>
        </w:tc>
        <w:tc>
          <w:tcPr>
            <w:tcW w:type="dxa" w:w="4752"/>
          </w:tcPr>
          <w:p>
            <w:pPr>
              <w:spacing w:after="20"/>
            </w:pPr>
            <w:r>
              <w:rPr>
                <w:b w:val="0"/>
                <w:i w:val="0"/>
                <w:sz w:val="18"/>
              </w:rPr>
              <w:t>• Observe a work order flow from allocation, pick and staging through issue and production</w:t>
            </w:r>
          </w:p>
          <w:p>
            <w:pPr>
              <w:spacing w:after="20"/>
            </w:pPr>
            <w:r>
              <w:rPr>
                <w:b w:val="0"/>
                <w:i w:val="0"/>
                <w:sz w:val="18"/>
              </w:rPr>
              <w:t>• Warehouse (WMS) and Manufacturing Mobile in use at the point of work</w:t>
            </w:r>
          </w:p>
          <w:p>
            <w:pPr>
              <w:spacing w:after="20"/>
            </w:pPr>
            <w:r>
              <w:rPr>
                <w:b w:val="0"/>
                <w:i w:val="0"/>
                <w:sz w:val="18"/>
              </w:rPr>
              <w:t>• Transfers to production input bin, lab input and back to warehouse</w:t>
            </w:r>
          </w:p>
        </w:tc>
      </w:tr>
      <w:tr>
        <w:tc>
          <w:tcPr>
            <w:tcW w:type="dxa" w:w="1368"/>
            <w:shd w:val="clear" w:color="auto" w:fill="F2F2F2"/>
          </w:tcPr>
          <w:p>
            <w:pPr>
              <w:spacing w:after="20"/>
            </w:pPr>
            <w:r>
              <w:rPr>
                <w:b w:val="0"/>
                <w:i w:val="0"/>
                <w:sz w:val="18"/>
              </w:rPr>
              <w:t>10:00 – 10:15</w:t>
            </w:r>
          </w:p>
        </w:tc>
        <w:tc>
          <w:tcPr>
            <w:tcW w:type="dxa" w:w="2376"/>
            <w:shd w:val="clear" w:color="auto" w:fill="F2F2F2"/>
          </w:tcPr>
          <w:p>
            <w:pPr>
              <w:spacing w:after="20"/>
            </w:pPr>
            <w:r>
              <w:rPr>
                <w:b/>
                <w:i w:val="0"/>
                <w:sz w:val="18"/>
              </w:rPr>
              <w:t>Break / Buffer</w:t>
            </w:r>
          </w:p>
        </w:tc>
        <w:tc>
          <w:tcPr>
            <w:tcW w:type="dxa" w:w="2304"/>
            <w:shd w:val="clear" w:color="auto" w:fill="F2F2F2"/>
          </w:tcPr>
          <w:p>
            <w:pPr>
              <w:spacing w:after="20"/>
            </w:pPr>
          </w:p>
        </w:tc>
        <w:tc>
          <w:tcPr>
            <w:tcW w:type="dxa" w:w="4752"/>
            <w:shd w:val="clear" w:color="auto" w:fill="F2F2F2"/>
          </w:tcPr>
          <w:p>
            <w:pPr>
              <w:spacing w:after="20"/>
            </w:pPr>
          </w:p>
        </w:tc>
      </w:tr>
      <w:tr>
        <w:tc>
          <w:tcPr>
            <w:tcW w:type="dxa" w:w="1368"/>
          </w:tcPr>
          <w:p>
            <w:pPr>
              <w:spacing w:after="20"/>
            </w:pPr>
            <w:r>
              <w:rPr>
                <w:b w:val="0"/>
                <w:i w:val="0"/>
                <w:sz w:val="18"/>
              </w:rPr>
              <w:t>10:15 – 12:00</w:t>
            </w:r>
          </w:p>
        </w:tc>
        <w:tc>
          <w:tcPr>
            <w:tcW w:type="dxa" w:w="2376"/>
          </w:tcPr>
          <w:p>
            <w:pPr>
              <w:spacing w:after="20"/>
            </w:pPr>
            <w:r>
              <w:rPr>
                <w:b/>
                <w:i w:val="0"/>
                <w:sz w:val="18"/>
              </w:rPr>
              <w:t>3.3 Manufacturing Mobile: Process Controls &amp; Timekeeping</w:t>
            </w:r>
          </w:p>
        </w:tc>
        <w:tc>
          <w:tcPr>
            <w:tcW w:type="dxa" w:w="2304"/>
          </w:tcPr>
          <w:p>
            <w:pPr>
              <w:spacing w:after="20"/>
            </w:pPr>
            <w:r>
              <w:rPr>
                <w:b w:val="0"/>
                <w:i w:val="0"/>
                <w:sz w:val="18"/>
                <w:highlight w:val="yellow"/>
              </w:rPr>
              <w:t>[Production manager, planner, cost accounting, QC lead]</w:t>
            </w:r>
            <w:r>
              <w:rPr>
                <w:b w:val="0"/>
                <w:i w:val="0"/>
                <w:sz w:val="18"/>
              </w:rPr>
              <w:t xml:space="preserve"> + Crowe NetSuite support team (remote)</w:t>
            </w:r>
          </w:p>
        </w:tc>
        <w:tc>
          <w:tcPr>
            <w:tcW w:type="dxa" w:w="4752"/>
          </w:tcPr>
          <w:p>
            <w:pPr>
              <w:spacing w:after="20"/>
            </w:pPr>
            <w:r>
              <w:rPr>
                <w:b w:val="0"/>
                <w:i w:val="0"/>
                <w:sz w:val="18"/>
              </w:rPr>
              <w:t>• Material availability checks before a run starts</w:t>
            </w:r>
          </w:p>
          <w:p>
            <w:pPr>
              <w:spacing w:after="20"/>
            </w:pPr>
            <w:r>
              <w:rPr>
                <w:b w:val="0"/>
                <w:i w:val="0"/>
                <w:sz w:val="18"/>
              </w:rPr>
              <w:t>• Standard cost setup and enforcement</w:t>
            </w:r>
          </w:p>
          <w:p>
            <w:pPr>
              <w:spacing w:after="20"/>
            </w:pPr>
            <w:r>
              <w:rPr>
                <w:b w:val="0"/>
                <w:i w:val="0"/>
                <w:sz w:val="18"/>
              </w:rPr>
              <w:t>• Operator time capture: badge-in, pause / end, completions, exceptions</w:t>
            </w:r>
          </w:p>
          <w:p>
            <w:pPr>
              <w:spacing w:after="20"/>
            </w:pPr>
            <w:r>
              <w:rPr>
                <w:b w:val="0"/>
                <w:i w:val="0"/>
                <w:sz w:val="18"/>
              </w:rPr>
              <w:t>• What the team needs from timekeeping (labor reporting, costing, payroll hand-off)</w:t>
            </w:r>
          </w:p>
        </w:tc>
      </w:tr>
      <w:tr>
        <w:tc>
          <w:tcPr>
            <w:tcW w:type="dxa" w:w="1368"/>
            <w:shd w:val="clear" w:color="auto" w:fill="F2F2F2"/>
          </w:tcPr>
          <w:p>
            <w:pPr>
              <w:spacing w:after="20"/>
            </w:pPr>
            <w:r>
              <w:rPr>
                <w:b w:val="0"/>
                <w:i w:val="0"/>
                <w:sz w:val="18"/>
              </w:rPr>
              <w:t>12:00 – 12:45</w:t>
            </w:r>
          </w:p>
        </w:tc>
        <w:tc>
          <w:tcPr>
            <w:tcW w:type="dxa" w:w="2376"/>
            <w:shd w:val="clear" w:color="auto" w:fill="F2F2F2"/>
          </w:tcPr>
          <w:p>
            <w:pPr>
              <w:spacing w:after="20"/>
            </w:pPr>
            <w:r>
              <w:rPr>
                <w:b/>
                <w:i w:val="0"/>
                <w:sz w:val="18"/>
              </w:rPr>
              <w:t>Lunch (catered in)</w:t>
            </w:r>
          </w:p>
        </w:tc>
        <w:tc>
          <w:tcPr>
            <w:tcW w:type="dxa" w:w="2304"/>
            <w:shd w:val="clear" w:color="auto" w:fill="F2F2F2"/>
          </w:tcPr>
          <w:p>
            <w:pPr>
              <w:spacing w:after="20"/>
            </w:pPr>
          </w:p>
        </w:tc>
        <w:tc>
          <w:tcPr>
            <w:tcW w:type="dxa" w:w="4752"/>
            <w:shd w:val="clear" w:color="auto" w:fill="F2F2F2"/>
          </w:tcPr>
          <w:p>
            <w:pPr>
              <w:spacing w:after="20"/>
            </w:pPr>
          </w:p>
        </w:tc>
      </w:tr>
      <w:tr>
        <w:tc>
          <w:tcPr>
            <w:tcW w:type="dxa" w:w="1368"/>
          </w:tcPr>
          <w:p>
            <w:pPr>
              <w:spacing w:after="20"/>
            </w:pPr>
            <w:r>
              <w:rPr>
                <w:b w:val="0"/>
                <w:i w:val="0"/>
                <w:sz w:val="18"/>
              </w:rPr>
              <w:t>12:45 – 2:00</w:t>
            </w:r>
          </w:p>
        </w:tc>
        <w:tc>
          <w:tcPr>
            <w:tcW w:type="dxa" w:w="2376"/>
          </w:tcPr>
          <w:p>
            <w:pPr>
              <w:spacing w:after="20"/>
            </w:pPr>
            <w:r>
              <w:rPr>
                <w:b/>
                <w:i w:val="0"/>
                <w:sz w:val="18"/>
              </w:rPr>
              <w:t>3.4 Quality, Rework / RMA / Scrap &amp; Post-Production Reconciliation</w:t>
            </w:r>
          </w:p>
        </w:tc>
        <w:tc>
          <w:tcPr>
            <w:tcW w:type="dxa" w:w="2304"/>
          </w:tcPr>
          <w:p>
            <w:pPr>
              <w:spacing w:after="20"/>
            </w:pPr>
            <w:r>
              <w:rPr>
                <w:b w:val="0"/>
                <w:i w:val="0"/>
                <w:sz w:val="18"/>
                <w:highlight w:val="yellow"/>
              </w:rPr>
              <w:t>[QC lead, warehouse manager, production manager]</w:t>
            </w:r>
          </w:p>
        </w:tc>
        <w:tc>
          <w:tcPr>
            <w:tcW w:type="dxa" w:w="4752"/>
          </w:tcPr>
          <w:p>
            <w:pPr>
              <w:spacing w:after="20"/>
            </w:pPr>
            <w:r>
              <w:rPr>
                <w:b w:val="0"/>
                <w:i w:val="0"/>
                <w:sz w:val="18"/>
              </w:rPr>
              <w:t>• Quality tracking in SharePoint QMS and manual RMA / rework / scrap logs</w:t>
            </w:r>
          </w:p>
          <w:p>
            <w:pPr>
              <w:spacing w:after="20"/>
            </w:pPr>
            <w:r>
              <w:rPr>
                <w:b w:val="0"/>
                <w:i w:val="0"/>
                <w:sz w:val="18"/>
              </w:rPr>
              <w:t>• De-kit and post-production reconciliation of issued components</w:t>
            </w:r>
          </w:p>
          <w:p>
            <w:pPr>
              <w:spacing w:after="20"/>
            </w:pPr>
            <w:r>
              <w:rPr>
                <w:b w:val="0"/>
                <w:i w:val="0"/>
                <w:sz w:val="18"/>
              </w:rPr>
              <w:t>• Reporting the team wants but cannot get today</w:t>
            </w:r>
          </w:p>
        </w:tc>
      </w:tr>
      <w:tr>
        <w:tc>
          <w:tcPr>
            <w:tcW w:type="dxa" w:w="1368"/>
            <w:shd w:val="clear" w:color="auto" w:fill="F2F2F2"/>
          </w:tcPr>
          <w:p>
            <w:pPr>
              <w:spacing w:after="20"/>
            </w:pPr>
            <w:r>
              <w:rPr>
                <w:b w:val="0"/>
                <w:i w:val="0"/>
                <w:sz w:val="18"/>
              </w:rPr>
              <w:t>2:00 – 2:15</w:t>
            </w:r>
          </w:p>
        </w:tc>
        <w:tc>
          <w:tcPr>
            <w:tcW w:type="dxa" w:w="2376"/>
            <w:shd w:val="clear" w:color="auto" w:fill="F2F2F2"/>
          </w:tcPr>
          <w:p>
            <w:pPr>
              <w:spacing w:after="20"/>
            </w:pPr>
            <w:r>
              <w:rPr>
                <w:b/>
                <w:i w:val="0"/>
                <w:sz w:val="18"/>
              </w:rPr>
              <w:t>Break / Buffer</w:t>
            </w:r>
          </w:p>
        </w:tc>
        <w:tc>
          <w:tcPr>
            <w:tcW w:type="dxa" w:w="2304"/>
            <w:shd w:val="clear" w:color="auto" w:fill="F2F2F2"/>
          </w:tcPr>
          <w:p>
            <w:pPr>
              <w:spacing w:after="20"/>
            </w:pPr>
          </w:p>
        </w:tc>
        <w:tc>
          <w:tcPr>
            <w:tcW w:type="dxa" w:w="4752"/>
            <w:shd w:val="clear" w:color="auto" w:fill="F2F2F2"/>
          </w:tcPr>
          <w:p>
            <w:pPr>
              <w:spacing w:after="20"/>
            </w:pPr>
          </w:p>
        </w:tc>
      </w:tr>
      <w:tr>
        <w:tc>
          <w:tcPr>
            <w:tcW w:type="dxa" w:w="1368"/>
          </w:tcPr>
          <w:p>
            <w:pPr>
              <w:spacing w:after="20"/>
            </w:pPr>
            <w:r>
              <w:rPr>
                <w:b w:val="0"/>
                <w:i w:val="0"/>
                <w:sz w:val="18"/>
              </w:rPr>
              <w:t>2:15 – 3:45</w:t>
            </w:r>
          </w:p>
        </w:tc>
        <w:tc>
          <w:tcPr>
            <w:tcW w:type="dxa" w:w="2376"/>
          </w:tcPr>
          <w:p>
            <w:pPr>
              <w:spacing w:after="20"/>
            </w:pPr>
            <w:r>
              <w:rPr>
                <w:b/>
                <w:i w:val="0"/>
                <w:sz w:val="18"/>
              </w:rPr>
              <w:t>3.5 Optimization Workshop &amp; Backlog</w:t>
            </w:r>
          </w:p>
        </w:tc>
        <w:tc>
          <w:tcPr>
            <w:tcW w:type="dxa" w:w="2304"/>
          </w:tcPr>
          <w:p>
            <w:pPr>
              <w:spacing w:after="20"/>
            </w:pPr>
            <w:r>
              <w:rPr>
                <w:b w:val="0"/>
                <w:i w:val="0"/>
                <w:sz w:val="18"/>
                <w:highlight w:val="yellow"/>
              </w:rPr>
              <w:t>[Irvine leads]</w:t>
            </w:r>
            <w:r>
              <w:rPr>
                <w:b w:val="0"/>
                <w:i w:val="0"/>
                <w:sz w:val="18"/>
              </w:rPr>
              <w:t xml:space="preserve"> + Crowe NetSuite support team (as available)</w:t>
            </w:r>
          </w:p>
        </w:tc>
        <w:tc>
          <w:tcPr>
            <w:tcW w:type="dxa" w:w="4752"/>
          </w:tcPr>
          <w:p>
            <w:pPr>
              <w:spacing w:after="20"/>
            </w:pPr>
            <w:r>
              <w:rPr>
                <w:b w:val="0"/>
                <w:i w:val="0"/>
                <w:sz w:val="18"/>
              </w:rPr>
              <w:t>• Pain points and improvement ideas surfaced today</w:t>
            </w:r>
          </w:p>
          <w:p>
            <w:pPr>
              <w:spacing w:after="20"/>
            </w:pPr>
            <w:r>
              <w:rPr>
                <w:b w:val="0"/>
                <w:i w:val="0"/>
                <w:sz w:val="18"/>
              </w:rPr>
              <w:t>• Quick wins vs. larger changes; effort and value</w:t>
            </w:r>
          </w:p>
          <w:p>
            <w:pPr>
              <w:spacing w:after="20"/>
            </w:pPr>
            <w:r>
              <w:rPr>
                <w:b w:val="0"/>
                <w:i w:val="0"/>
                <w:sz w:val="18"/>
              </w:rPr>
              <w:t>• Draft backlog and owners</w:t>
            </w:r>
          </w:p>
        </w:tc>
      </w:tr>
      <w:tr>
        <w:tc>
          <w:tcPr>
            <w:tcW w:type="dxa" w:w="1368"/>
          </w:tcPr>
          <w:p>
            <w:pPr>
              <w:spacing w:after="20"/>
            </w:pPr>
            <w:r>
              <w:rPr>
                <w:b w:val="0"/>
                <w:i w:val="0"/>
                <w:sz w:val="18"/>
              </w:rPr>
              <w:t>3:45 – 4:30</w:t>
            </w:r>
          </w:p>
        </w:tc>
        <w:tc>
          <w:tcPr>
            <w:tcW w:type="dxa" w:w="2376"/>
          </w:tcPr>
          <w:p>
            <w:pPr>
              <w:spacing w:after="20"/>
            </w:pPr>
            <w:r>
              <w:rPr>
                <w:b/>
                <w:i w:val="0"/>
                <w:sz w:val="18"/>
              </w:rPr>
              <w:t>3.6 Week Wrap-up &amp; Next Steps</w:t>
            </w:r>
          </w:p>
        </w:tc>
        <w:tc>
          <w:tcPr>
            <w:tcW w:type="dxa" w:w="2304"/>
          </w:tcPr>
          <w:p>
            <w:pPr>
              <w:spacing w:after="20"/>
            </w:pPr>
            <w:r>
              <w:rPr>
                <w:b w:val="0"/>
                <w:i w:val="0"/>
                <w:sz w:val="18"/>
                <w:highlight w:val="yellow"/>
              </w:rPr>
              <w:t>[David England, John Stover]</w:t>
            </w:r>
          </w:p>
        </w:tc>
        <w:tc>
          <w:tcPr>
            <w:tcW w:type="dxa" w:w="4752"/>
          </w:tcPr>
          <w:p>
            <w:pPr>
              <w:spacing w:after="20"/>
            </w:pPr>
            <w:r>
              <w:rPr>
                <w:b w:val="0"/>
                <w:i w:val="0"/>
                <w:sz w:val="18"/>
              </w:rPr>
              <w:t>• Recap of observations across Gateworks and Irvine</w:t>
            </w:r>
          </w:p>
          <w:p>
            <w:pPr>
              <w:spacing w:after="20"/>
            </w:pPr>
            <w:r>
              <w:rPr>
                <w:b w:val="0"/>
                <w:i w:val="0"/>
                <w:sz w:val="18"/>
              </w:rPr>
              <w:t>• Open items, documents to follow up on, and timing of the summary</w:t>
            </w:r>
          </w:p>
        </w:tc>
      </w:tr>
    </w:tbl>
    <w:p>
      <w:pPr>
        <w:spacing w:after="120"/>
      </w:pPr>
    </w:p>
    <w:p>
      <w:r>
        <w:br w:type="page"/>
      </w:r>
    </w:p>
    <w:p>
      <w:pPr>
        <w:spacing w:after="40"/>
      </w:pPr>
      <w:r>
        <w:rPr>
          <w:b/>
          <w:i w:val="0"/>
          <w:color w:val="1F4E79"/>
          <w:sz w:val="24"/>
        </w:rPr>
        <w:t>Helpful Items to Have Ready (Pre-Read / Data Request)</w:t>
      </w:r>
    </w:p>
    <w:p>
      <w:pPr>
        <w:spacing w:after="80"/>
      </w:pPr>
      <w:r>
        <w:rPr>
          <w:b w:val="0"/>
          <w:i w:val="0"/>
          <w:sz w:val="18"/>
        </w:rPr>
        <w:t>Sharing what already exists – even in rough form – lets us spend onsite time on understanding rather than gathering. Please send what is easy to pull by Friday, October 16; anything not available can be shown live during the sessions.</w:t>
      </w:r>
    </w:p>
    <w:p>
      <w:pPr>
        <w:spacing w:after="20"/>
      </w:pPr>
      <w:r>
        <w:rPr>
          <w:b/>
          <w:i w:val="0"/>
          <w:sz w:val="20"/>
        </w:rPr>
        <w:t>Gateworks (San Luis Obispo)</w:t>
      </w:r>
    </w:p>
    <w:p>
      <w:pPr>
        <w:pStyle w:val="ListBullet"/>
      </w:pPr>
      <w:r>
        <w:rPr>
          <w:b w:val="0"/>
          <w:i w:val="0"/>
        </w:rPr>
        <w:t>GWTrack user guide, training material or screenshots; list of modules and reports in use</w:t>
      </w:r>
    </w:p>
    <w:p>
      <w:pPr>
        <w:pStyle w:val="ListBullet"/>
      </w:pPr>
      <w:r>
        <w:rPr>
          <w:b w:val="0"/>
          <w:i w:val="0"/>
        </w:rPr>
        <w:t>Overview of how GWTrack, NetSuite and Arena are used at Gateworks (diagram, if one exists) and any integrations or scheduled jobs between them</w:t>
      </w:r>
    </w:p>
    <w:p>
      <w:pPr>
        <w:pStyle w:val="ListBullet"/>
      </w:pPr>
      <w:r>
        <w:rPr>
          <w:b w:val="0"/>
          <w:i w:val="0"/>
        </w:rPr>
        <w:t>Sample work order / traveler, routing and BOM for a representative product, plus a sample of quality records (defect report / heatmap, NCR, RMA)</w:t>
      </w:r>
    </w:p>
    <w:p>
      <w:pPr>
        <w:pStyle w:val="ListBullet"/>
      </w:pPr>
      <w:r>
        <w:rPr>
          <w:b w:val="0"/>
          <w:i w:val="0"/>
        </w:rPr>
        <w:t>Volumes: products / SKUs, work orders per month, headcount by role, shifts, and top customers by program (no pricing needed)</w:t>
      </w:r>
    </w:p>
    <w:p>
      <w:pPr>
        <w:pStyle w:val="ListBullet"/>
      </w:pPr>
      <w:r>
        <w:rPr>
          <w:b w:val="0"/>
          <w:i w:val="0"/>
        </w:rPr>
        <w:t>Customer / contract requirements that affect systems (e.g., ITAR / CUI flow-down clauses – clauses only, no technical data)</w:t>
      </w:r>
    </w:p>
    <w:p>
      <w:pPr>
        <w:pStyle w:val="ListBullet"/>
      </w:pPr>
      <w:r>
        <w:rPr>
          <w:b w:val="0"/>
          <w:i w:val="0"/>
        </w:rPr>
        <w:t>Written objectives for the next manufacturing system (including any provided by Gateworks leadership)</w:t>
      </w:r>
    </w:p>
    <w:p>
      <w:pPr>
        <w:spacing w:after="20"/>
      </w:pPr>
      <w:r>
        <w:rPr>
          <w:b/>
          <w:i w:val="0"/>
          <w:sz w:val="20"/>
        </w:rPr>
        <w:t>Irvine</w:t>
      </w:r>
    </w:p>
    <w:p>
      <w:pPr>
        <w:pStyle w:val="ListBullet"/>
      </w:pPr>
      <w:r>
        <w:rPr>
          <w:b w:val="0"/>
          <w:i w:val="0"/>
        </w:rPr>
        <w:t>Current list of open Manufacturing Mobile / WMS issues, enhancement requests and any items already in the Azure DevOps backlog</w:t>
      </w:r>
    </w:p>
    <w:p>
      <w:pPr>
        <w:pStyle w:val="ListBullet"/>
      </w:pPr>
      <w:r>
        <w:rPr>
          <w:b w:val="0"/>
          <w:i w:val="0"/>
        </w:rPr>
        <w:t>Examples of: Staged Work Orders report, Actual vs. Expected pick report, and the de-kit reconciliation templates</w:t>
      </w:r>
    </w:p>
    <w:p>
      <w:pPr>
        <w:pStyle w:val="ListBullet"/>
      </w:pPr>
      <w:r>
        <w:rPr>
          <w:b w:val="0"/>
          <w:i w:val="0"/>
        </w:rPr>
        <w:t>SharePoint QMS template(s) and a sample of RMA / rework / scrap logs (past 3 months)</w:t>
      </w:r>
    </w:p>
    <w:p>
      <w:pPr>
        <w:pStyle w:val="ListBullet"/>
      </w:pPr>
      <w:r>
        <w:rPr>
          <w:b w:val="0"/>
          <w:i w:val="0"/>
        </w:rPr>
        <w:t>Standard cost process: who maintains it, how often, and recent exceptions</w:t>
      </w:r>
    </w:p>
    <w:p>
      <w:pPr>
        <w:pStyle w:val="ListBullet"/>
      </w:pPr>
      <w:r>
        <w:rPr>
          <w:b w:val="0"/>
          <w:i w:val="0"/>
        </w:rPr>
        <w:t>Volumes: work orders per week, headcount by role and shift, number of lines / work centers</w:t>
      </w:r>
    </w:p>
    <w:p>
      <w:pPr>
        <w:spacing w:after="20"/>
      </w:pPr>
      <w:r>
        <w:rPr>
          <w:b/>
          <w:i w:val="0"/>
          <w:sz w:val="20"/>
        </w:rPr>
        <w:t>Logistics</w:t>
      </w:r>
    </w:p>
    <w:p>
      <w:pPr>
        <w:pStyle w:val="ListBullet"/>
      </w:pPr>
      <w:r>
        <w:rPr>
          <w:b w:val="0"/>
          <w:i w:val="0"/>
        </w:rPr>
        <w:t>Site access, safety and PPE requirements; badge / escort process; any restrictions on photos, screen-sharing or recording on the floor</w:t>
      </w:r>
    </w:p>
    <w:p>
      <w:pPr>
        <w:pStyle w:val="ListBullet"/>
      </w:pPr>
      <w:r>
        <w:rPr>
          <w:b w:val="0"/>
          <w:i w:val="0"/>
        </w:rPr>
        <w:t>Conference room and Wi-Fi / guest network details for each site</w:t>
      </w:r>
    </w:p>
    <w:p>
      <w:pPr>
        <w:pStyle w:val="ListBullet"/>
      </w:pPr>
      <w:r>
        <w:rPr>
          <w:b w:val="0"/>
          <w:i w:val="0"/>
        </w:rPr>
        <w:t>Confirm attendees and time blocks for each session (highlighted above)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