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Diccionario de Datos Completo - Campus Seguro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presenta el Diccionario de Datos definitivo, consolidado y unificado para el sistema de gestión de incidencias de infraestructura </w:t>
      </w:r>
      <w:r w:rsidDel="00000000" w:rsidR="00000000" w:rsidRPr="00000000">
        <w:rPr>
          <w:b w:val="1"/>
          <w:bCs w:val="1"/>
          <w:rtl w:val="0"/>
        </w:rPr>
        <w:t xml:space="preserve">Campus Seguro</w:t>
      </w:r>
      <w:r w:rsidDel="00000000" w:rsidR="00000000" w:rsidRPr="00000000">
        <w:rPr>
          <w:rtl w:val="0"/>
        </w:rPr>
        <w:t xml:space="preserve"> de DuocUC. Esta versión (V2) integra oficialmente las simplificaciones de la bitácora exigidas por la docencia, la eliminación de redundancias temporales y la incorporación de tablas maestras de control para garantizar la integridad referencial y prevenir errores humanos en la captura de datos en el frontend.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Módulo de Usuarios, Accesos y Perfiles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Este módulo centraliza la identificación, los roles del personal institucional y la trazabilidad de sus respectivas disponibilidades operativas y especialidades operacionales. Se reemplazan los antiguos campos de texto libre por tablas maestras rígidas.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usuario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Almacena los datos maestros de todas las personas naturales que interactúan con la plataforma (Alumnos, Docentes, Administradores, Gestores y Técnicos).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correlativo del usuario interno.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auth0_id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 único asignado por el proveedor de identidad externo Auth0 para la delegación de accesos seguros.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Cédula nacional de identidad o RUT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nombre_completo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Nombres y apellidos completos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institucional de la persona.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contrasena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Contraseña de acceso (sujeta a restricciones según la delegación final).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exacta de registro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Relación obligatoria con el rol jerárquico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carrera_id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la tabla Carrera. Es opcional ya que solo aplica a estudiantes.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departamento_id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Relación con la tabla Departamento. Es opcional ya que solo aplica a funcionarios/administrativos.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rol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Define los perfiles de acceso y facultades operativas de seguridad dentro de la aplicación.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explícito del perfil (ej: Alumno, Gestor, Técnico, Guardia).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Detalle narrativo del alcance o vistas del rol en el sistema.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carrera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Tabla maestra añadida para estandarizar las carreras vigentes en la sede y evitar datos inventados.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carrera.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nombre_carrera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de la carrera académica (ej: Ingeniería en Informática).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departamento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Tabla maestra añadida para estandarizar las dependencias laborales internas de los funcionarios.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departamento administrativo.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nombre_departamento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de la unidad o área laboral (ej: Operaciones, Finanzas).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especialidad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Maestro técnico que clasifica las competencias y áreas operativas del campus.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oficio o especialidad.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del rubro (ej: Electricidad, Cerrajería, Gasfitería).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Breve alcance explicativo de los trabajos de dicha área.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especialidad_usuario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Entidad asociativa pura (M:N) resuelta mediante clave primaria compuesta para vincular las competencias de los técnicos.</w:t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Especialidad_id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Vínculo directo con la especialidad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Usuario_id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Vínculo directo con el identificador del usuario técnico.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ausencia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*(Modificado por orden docente)*. Absorbe directamente los campos temporales eliminando la tabla externa redundante 'Rango_Tiempo'.</w:t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ausencia o licencia.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Explicación legal o justificación de la inasistencia.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 exacta en que inicia la indisponibilidad del operario.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fecha_termino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 exacta en la que concluye el periodo de ausencia.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Referencia al usuario (técnico o guardia) que registra el bloqueo temporal.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Módulo de Infraestructura Geográfica y Campus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Establece la jerarquía física descendente estricta para localizar con total precisión el origen de un desperfecto en la sede.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edificio</w:t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 único del bloque estructural.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VARCHAR(75)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identificador (ej: Bloque L, Edificio Talleres).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piso</w:t>
      </w:r>
    </w:p>
    <w:tbl>
      <w:tblPr>
        <w:tblStyle w:val="Table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piso.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numero_o_nombre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VARCHAR(75)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Denominación de la planta (ej: Piso 3, Subterráneo).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edificio_id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Edificio al que pertenece físicamente el nivel.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tipo_lugar</w:t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 único del tipo de espacio.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VARCHAR(75)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Categoría (ej: Laboratorio, Baño, Patio, Aula).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lugar</w:t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recinto exacto.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nombre_identificador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VARCHAR(75)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 visible en la puerta (ej: Sala L-301, Laboratorio 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Aforo permitido (opcional).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es_area_comun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Indicador booleano (1=Área común/pública, 0=Recinto cerrado).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piso_id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Vínculo referencial al nivel en el que se encuentra.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tipo_lugar_id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Vínculo formal a la categoría correspondiente.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Módulo Central de Gestión de Tickets e Incidentes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Constituye el núcleo operativo y transaccional de la solución. Se elimina la tabla log de auditoría redundante 'Historial' por orden docente y se reorganizan las asignaciones jerárquicas.</w:t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tipo_ticket</w:t>
      </w:r>
    </w:p>
    <w:tbl>
      <w:tblPr>
        <w:tblStyle w:val="Table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 único de clasificación.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corto de tipificación (ej: Mobiliario, Eléctrico, Redes).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Detalle del alcance de la categoría.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ticket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*(Refacturado)*. Incorpora la doble relación explícita hacia el creador institucional (obligatorio) y el gestor permanente (opcional/nullable) para resolver las asignaciones iniciales fluidas.</w:t>
      </w:r>
    </w:p>
    <w:tbl>
      <w:tblPr>
        <w:tblStyle w:val="Table1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correlativo del incidente.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titulo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Resumen ejecutivo del problema (ej: Vidrio roto ventana norte).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Narrativa detallada del desperfecto físico.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evidencia_url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URL remota de la fotografía de evidencia almacenada en Cloudinary.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 exacto de generación de la incidencia.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fecha_cierre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 efectiva de cierre completo del incidente.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Enlace obligatorio con el usuario que levanta el reporte (Creador).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gestor_id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*(Modificado a Opcional)* Enlace con el Administrador Gestor que toma a cargo el flujo del ticket. Nace en vacío.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Especialidad_id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Especialidad requerida asignada para el enrutamiento.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Lugar_id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Ubicación geográfica tridimensional exacta mapeada en el campus.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Tipo_Ticket_id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formal obligatoria.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estado</w:t>
      </w:r>
    </w:p>
    <w:tbl>
      <w:tblPr>
        <w:tblStyle w:val="Table1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 único de dominio de estados.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corto del estado (ej: Enviado, En Proceso, Concluido, Revocado).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Semántica explicativa del hito para 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visible_para_alumno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Flag de visualización externa en el frontend (1=Sí, 0=Uso interno).</w:t>
            </w:r>
          </w:p>
        </w:tc>
      </w:tr>
    </w:tbl>
    <w:p w:rsidR="00000000" w:rsidDel="00000000" w:rsidP="00000000" w:rsidRDefault="00000000" w:rsidRPr="00000000" w14:paraId="000001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Historial_Ticket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*(Unificación Estratégica)*. Se consolida el historial, eliminando la duplicidad de relaciones de usuarios. Mantiene de forma inmutable un solo campo ejecutor obligatorio (`NOT NULL`) que registrará a quien gatilla la transición de estado o escribe una acción narrativa en los comentarios.</w:t>
      </w:r>
    </w:p>
    <w:tbl>
      <w:tblPr>
        <w:tblStyle w:val="Table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secuencial de la bitácora o 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comentarios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Observaciones narrativas ingresadas manualmente sobre el hito o avance técnico.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fecha_cambio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 inmutable del momento del evento.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accion_realizada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Glosa automatizada de auditoría (ej: 'El estado cambió a En Proceso'). Absorbe los logs del antiguo 'Historial'.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Estado_id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Estado técnico asociado en este punto de la bitácora.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Ticket_id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Ticket sobre el cual se ejecuta el cambio referenciado.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usuario_ejecutor_id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usuario autor responsable de la acción (Gestor, Guardia o Técnico).</w:t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4. Módulo Transmisor de Notificaciones Alertas Masivas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Propaga alertas e hitos informativos. Se refactura la tabla intermedia con una clave primaria compuesta estricta para asegurar un diseño limpio y consistente.</w:t>
      </w:r>
    </w:p>
    <w:p w:rsidR="00000000" w:rsidDel="00000000" w:rsidP="00000000" w:rsidRDefault="00000000" w:rsidRPr="00000000" w14:paraId="000001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notificacion</w:t>
      </w:r>
    </w:p>
    <w:tbl>
      <w:tblPr>
        <w:tblStyle w:val="Table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 único del mensaje de alerta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Cuerpo del aviso del sistema (ej: 'El ticket #12 ha sido reasignado').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fecha_generacion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expedición por el backend de Django.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Ticket_id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Enlace al ticket de origen. Nulleable en avisos de carácter global.</w:t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Notificacion_Usuario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*(Refacturado a Clave Compuesta)*. Entidad asociativa rígida que hereda las identidades de sus padres como clave compuesta para prevenir inserciones redundantes de una misma alerta en la bandeja del usuario.</w:t>
      </w:r>
    </w:p>
    <w:tbl>
      <w:tblPr>
        <w:tblStyle w:val="Table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Referencia e identidad del destinatario de la alerta.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Notificacion_id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Referencia e identidad del mensaje base enviado.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leido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Control individual de visualización (ej: 'S' = Leído, 'N' = No leído).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fecha_lectura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 y hora exacta en la que el destinatario abrió la alerta en su interfaz.</w:t>
            </w:r>
          </w:p>
        </w:tc>
      </w:tr>
    </w:tbl>
    <w:p w:rsidR="00000000" w:rsidDel="00000000" w:rsidP="00000000" w:rsidRDefault="00000000" w:rsidRPr="00000000" w14:paraId="000001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5. Módulo de Inventario de Pañol y Consumo de Materiales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Estructura el control de existencias físicas para el cálculo analítico de costos operativos e insumos aplicados.</w:t>
      </w:r>
    </w:p>
    <w:p w:rsidR="00000000" w:rsidDel="00000000" w:rsidP="00000000" w:rsidRDefault="00000000" w:rsidRPr="00000000" w14:paraId="000001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Tabla: categoria_material</w:t>
      </w:r>
    </w:p>
    <w:tbl>
      <w:tblPr>
        <w:tblStyle w:val="Table1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nombre_categoria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Denominación de la agrupación (ej: Gasfitería, Iluminación).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Detalles adicionales de los materiales agrupados.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material</w:t>
      </w:r>
    </w:p>
    <w:tbl>
      <w:tblPr>
        <w:tblStyle w:val="Table1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 único del insumo físico en pañol.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nombre_material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 explícito (ej: Tubo Fluorescente LED, Llave de paso 1/2).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Especificaciones, marcas o dimensiones técnicas de fábrica.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stock_actual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Existencias físicas exactas en el inventario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stock_critico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Límite mínimo de seguridad para disparar alertas automáticas de reposición.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unidad_medida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Unidad de conteo (ej: Unidades, Metros, Cajas).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categoria_material_id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Vínculo referencial obligatorio con su categoría base.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Tabla: Material_Usado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*(Diseño Flexible Transaccional)*. Mantiene de forma intencional su llave primaria simple independiente (ID Artificial) para permitir que un mismo insumo técnico sea asignado y rebajado múltiples veces separadas dentro del mismo ticket en fechas cronológicas distintas.</w:t>
      </w:r>
    </w:p>
    <w:tbl>
      <w:tblPr>
        <w:tblStyle w:val="Table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Nulidad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correlativo de la transacción de consumo.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Material_id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Insumo extraído de la bodega para rebaje automático de stock.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Ticket de reparación que justifica técnicamente el consumo del recurso.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cantidad_utilizada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Monto numérico extraído de bodega.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fecha_registro_consumo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 inmutable del egreso físico del pañol.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