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8541" w14:textId="77777777" w:rsidR="000516ED" w:rsidRPr="000516ED" w:rsidRDefault="000516ED" w:rsidP="000516ED">
      <w:pPr>
        <w:rPr>
          <w:b/>
          <w:bCs/>
        </w:rPr>
      </w:pPr>
      <w:r w:rsidRPr="000516ED">
        <w:rPr>
          <w:b/>
          <w:bCs/>
        </w:rPr>
        <w:t>Contents</w:t>
      </w:r>
    </w:p>
    <w:p w14:paraId="6AF0D1AC" w14:textId="77777777" w:rsidR="000516ED" w:rsidRPr="000516ED" w:rsidRDefault="000516ED" w:rsidP="000516ED">
      <w:pPr>
        <w:rPr>
          <w:b/>
          <w:bCs/>
        </w:rPr>
      </w:pPr>
      <w:r w:rsidRPr="000516ED">
        <w:rPr>
          <w:b/>
          <w:bCs/>
        </w:rPr>
        <w:t>Tax Modeling Toolkit for Customs, Excise, VAT, PIT, and CIT</w:t>
      </w:r>
    </w:p>
    <w:p w14:paraId="33A8A321" w14:textId="77777777" w:rsidR="000516ED" w:rsidRPr="000516ED" w:rsidRDefault="000516ED" w:rsidP="000516ED">
      <w:pPr>
        <w:rPr>
          <w:b/>
          <w:bCs/>
        </w:rPr>
      </w:pPr>
      <w:r w:rsidRPr="000516ED">
        <w:rPr>
          <w:b/>
          <w:bCs/>
        </w:rPr>
        <w:t>Implemented in R and Shiny</w:t>
      </w:r>
    </w:p>
    <w:p w14:paraId="6786F557" w14:textId="77777777" w:rsidR="000516ED" w:rsidRPr="000516ED" w:rsidRDefault="000516ED" w:rsidP="000516ED">
      <w:pPr>
        <w:rPr>
          <w:b/>
          <w:bCs/>
        </w:rPr>
      </w:pPr>
      <w:r w:rsidRPr="000516ED">
        <w:rPr>
          <w:b/>
          <w:bCs/>
        </w:rPr>
        <w:t>1. Introduction</w:t>
      </w:r>
    </w:p>
    <w:p w14:paraId="3F7EE7F7" w14:textId="77777777" w:rsidR="000516ED" w:rsidRPr="000516ED" w:rsidRDefault="000516ED" w:rsidP="000516ED">
      <w:r w:rsidRPr="000516ED">
        <w:t>1.1 Purpose of the toolkit</w:t>
      </w:r>
      <w:r w:rsidRPr="000516ED">
        <w:br/>
        <w:t>1.2 Taxes covered by the toolkit</w:t>
      </w:r>
      <w:r w:rsidRPr="000516ED">
        <w:br/>
        <w:t>1.3 Target users</w:t>
      </w:r>
      <w:r w:rsidRPr="000516ED">
        <w:br/>
        <w:t>1.4 Main policy questions addressed</w:t>
      </w:r>
      <w:r w:rsidRPr="000516ED">
        <w:br/>
        <w:t>1.5 Overview of the R and Shiny implementation</w:t>
      </w:r>
    </w:p>
    <w:p w14:paraId="0295D503" w14:textId="77777777" w:rsidR="000516ED" w:rsidRPr="000516ED" w:rsidRDefault="000516ED" w:rsidP="000516ED">
      <w:r w:rsidRPr="000516ED">
        <w:pict w14:anchorId="7EBC674E">
          <v:rect id="_x0000_i1085" style="width:0;height:1.5pt" o:hralign="center" o:hrstd="t" o:hr="t" fillcolor="#a0a0a0" stroked="f"/>
        </w:pict>
      </w:r>
    </w:p>
    <w:p w14:paraId="4919853E" w14:textId="77777777" w:rsidR="000516ED" w:rsidRPr="000516ED" w:rsidRDefault="000516ED" w:rsidP="000516ED">
      <w:pPr>
        <w:rPr>
          <w:b/>
          <w:bCs/>
        </w:rPr>
      </w:pPr>
      <w:r w:rsidRPr="000516ED">
        <w:rPr>
          <w:b/>
          <w:bCs/>
        </w:rPr>
        <w:t>2. Overall Tax Modeling Framework</w:t>
      </w:r>
    </w:p>
    <w:p w14:paraId="73197B5B" w14:textId="77777777" w:rsidR="000516ED" w:rsidRPr="000516ED" w:rsidRDefault="000516ED" w:rsidP="000516ED">
      <w:r w:rsidRPr="000516ED">
        <w:t>2.1 Baseline and reform scenarios</w:t>
      </w:r>
      <w:r w:rsidRPr="000516ED">
        <w:br/>
        <w:t>2.2 Static and dynamic simulations</w:t>
      </w:r>
      <w:r w:rsidRPr="000516ED">
        <w:br/>
        <w:t>2.3 Revenue impact estimation</w:t>
      </w:r>
      <w:r w:rsidRPr="000516ED">
        <w:br/>
        <w:t>2.4 Distributional impact estimation</w:t>
      </w:r>
      <w:r w:rsidRPr="000516ED">
        <w:br/>
        <w:t>2.5 Tax expenditure estimation</w:t>
      </w:r>
      <w:r w:rsidRPr="000516ED">
        <w:br/>
        <w:t>2.6 Cross-tax comparison of results</w:t>
      </w:r>
    </w:p>
    <w:p w14:paraId="339E4F1D" w14:textId="77777777" w:rsidR="000516ED" w:rsidRPr="000516ED" w:rsidRDefault="000516ED" w:rsidP="000516ED">
      <w:r w:rsidRPr="000516ED">
        <w:pict w14:anchorId="1CD40DC1">
          <v:rect id="_x0000_i1086" style="width:0;height:1.5pt" o:hralign="center" o:hrstd="t" o:hr="t" fillcolor="#a0a0a0" stroked="f"/>
        </w:pict>
      </w:r>
    </w:p>
    <w:p w14:paraId="5B4DEB84" w14:textId="77777777" w:rsidR="000516ED" w:rsidRPr="000516ED" w:rsidRDefault="000516ED" w:rsidP="000516ED">
      <w:pPr>
        <w:rPr>
          <w:b/>
          <w:bCs/>
        </w:rPr>
      </w:pPr>
      <w:r w:rsidRPr="000516ED">
        <w:rPr>
          <w:b/>
          <w:bCs/>
        </w:rPr>
        <w:t>3. Customs Duty Module</w:t>
      </w:r>
    </w:p>
    <w:p w14:paraId="57511AF1" w14:textId="77777777" w:rsidR="000516ED" w:rsidRPr="000516ED" w:rsidRDefault="000516ED" w:rsidP="000516ED">
      <w:r w:rsidRPr="000516ED">
        <w:t>3.1 Purpose of the customs module</w:t>
      </w:r>
      <w:r w:rsidRPr="000516ED">
        <w:br/>
        <w:t>3.2 Required customs data</w:t>
      </w:r>
      <w:r w:rsidRPr="000516ED">
        <w:br/>
        <w:t>3.3 Import declaration data structure</w:t>
      </w:r>
      <w:r w:rsidRPr="000516ED">
        <w:br/>
        <w:t>3.4 HS code classification</w:t>
      </w:r>
      <w:r w:rsidRPr="000516ED">
        <w:br/>
        <w:t>3.5 Customs value and import quantity</w:t>
      </w:r>
      <w:r w:rsidRPr="000516ED">
        <w:br/>
        <w:t>3.6 Applied tariff rates</w:t>
      </w:r>
      <w:r w:rsidRPr="000516ED">
        <w:br/>
        <w:t>3.7 Preferential tariff treatment</w:t>
      </w:r>
      <w:r w:rsidRPr="000516ED">
        <w:br/>
        <w:t>3.8 Exemptions and reliefs</w:t>
      </w:r>
      <w:r w:rsidRPr="000516ED">
        <w:br/>
        <w:t>3.9 Baseline customs duty calculation</w:t>
      </w:r>
      <w:r w:rsidRPr="000516ED">
        <w:br/>
        <w:t>3.10 Reform simulation for tariff changes</w:t>
      </w:r>
      <w:r w:rsidRPr="000516ED">
        <w:br/>
        <w:t>3.11 Reform simulation for exemption removal</w:t>
      </w:r>
      <w:r w:rsidRPr="000516ED">
        <w:br/>
        <w:t>3.12 Revenue impact by HS code, importer, and country of origin</w:t>
      </w:r>
      <w:r w:rsidRPr="000516ED">
        <w:br/>
        <w:t>3.13 Customs output tables and charts</w:t>
      </w:r>
    </w:p>
    <w:p w14:paraId="5D837048" w14:textId="77777777" w:rsidR="000516ED" w:rsidRPr="000516ED" w:rsidRDefault="000516ED" w:rsidP="000516ED">
      <w:r w:rsidRPr="000516ED">
        <w:pict w14:anchorId="0E2066AE">
          <v:rect id="_x0000_i1087" style="width:0;height:1.5pt" o:hralign="center" o:hrstd="t" o:hr="t" fillcolor="#a0a0a0" stroked="f"/>
        </w:pict>
      </w:r>
    </w:p>
    <w:p w14:paraId="1677671B" w14:textId="77777777" w:rsidR="000516ED" w:rsidRPr="000516ED" w:rsidRDefault="000516ED" w:rsidP="000516ED">
      <w:pPr>
        <w:rPr>
          <w:b/>
          <w:bCs/>
        </w:rPr>
      </w:pPr>
      <w:r w:rsidRPr="000516ED">
        <w:rPr>
          <w:b/>
          <w:bCs/>
        </w:rPr>
        <w:lastRenderedPageBreak/>
        <w:t>4. Excise Duty Module</w:t>
      </w:r>
    </w:p>
    <w:p w14:paraId="7DBB2E54" w14:textId="77777777" w:rsidR="000516ED" w:rsidRPr="000516ED" w:rsidRDefault="000516ED" w:rsidP="000516ED">
      <w:r w:rsidRPr="000516ED">
        <w:t>4.1 Purpose of the excise module</w:t>
      </w:r>
      <w:r w:rsidRPr="000516ED">
        <w:br/>
        <w:t>4.2 Required excise data</w:t>
      </w:r>
      <w:r w:rsidRPr="000516ED">
        <w:br/>
        <w:t>4.3 Excise products covered</w:t>
      </w:r>
      <w:r w:rsidRPr="000516ED">
        <w:br/>
        <w:t>4.4 Tobacco products</w:t>
      </w:r>
      <w:r w:rsidRPr="000516ED">
        <w:br/>
        <w:t>4.5 Alcohol and alcoholic beverages</w:t>
      </w:r>
      <w:r w:rsidRPr="000516ED">
        <w:br/>
        <w:t>4.6 Other excisable goods</w:t>
      </w:r>
      <w:r w:rsidRPr="000516ED">
        <w:br/>
        <w:t>4.7 Quantity and unit of measurement</w:t>
      </w:r>
      <w:r w:rsidRPr="000516ED">
        <w:br/>
        <w:t>4.8 Specific excise rates</w:t>
      </w:r>
      <w:r w:rsidRPr="000516ED">
        <w:br/>
        <w:t>4.9 Ad valorem excise rates</w:t>
      </w:r>
      <w:r w:rsidRPr="000516ED">
        <w:br/>
        <w:t>4.10 Mixed excise systems</w:t>
      </w:r>
      <w:r w:rsidRPr="000516ED">
        <w:br/>
        <w:t>4.11 Baseline excise liability calculation</w:t>
      </w:r>
      <w:r w:rsidRPr="000516ED">
        <w:br/>
        <w:t>4.12 Reform simulation for rate changes</w:t>
      </w:r>
      <w:r w:rsidRPr="000516ED">
        <w:br/>
        <w:t>4.13 Reform simulation for changes in tax structure</w:t>
      </w:r>
      <w:r w:rsidRPr="000516ED">
        <w:br/>
        <w:t>4.14 Revenue impact by product, taxpayer, and sector</w:t>
      </w:r>
      <w:r w:rsidRPr="000516ED">
        <w:br/>
        <w:t>4.15 Excise output tables and charts</w:t>
      </w:r>
    </w:p>
    <w:p w14:paraId="10ED3D36" w14:textId="77777777" w:rsidR="000516ED" w:rsidRPr="000516ED" w:rsidRDefault="000516ED" w:rsidP="000516ED">
      <w:r w:rsidRPr="000516ED">
        <w:pict w14:anchorId="0C0FD238">
          <v:rect id="_x0000_i1088" style="width:0;height:1.5pt" o:hralign="center" o:hrstd="t" o:hr="t" fillcolor="#a0a0a0" stroked="f"/>
        </w:pict>
      </w:r>
    </w:p>
    <w:p w14:paraId="7851FB48" w14:textId="77777777" w:rsidR="000516ED" w:rsidRPr="000516ED" w:rsidRDefault="000516ED" w:rsidP="000516ED">
      <w:pPr>
        <w:rPr>
          <w:b/>
          <w:bCs/>
        </w:rPr>
      </w:pPr>
      <w:r w:rsidRPr="000516ED">
        <w:rPr>
          <w:b/>
          <w:bCs/>
        </w:rPr>
        <w:t>5. VAT Module</w:t>
      </w:r>
    </w:p>
    <w:p w14:paraId="7C2201F9" w14:textId="77777777" w:rsidR="000516ED" w:rsidRPr="000516ED" w:rsidRDefault="000516ED" w:rsidP="000516ED">
      <w:r w:rsidRPr="000516ED">
        <w:t>5.1 Purpose of the VAT module</w:t>
      </w:r>
      <w:r w:rsidRPr="000516ED">
        <w:br/>
        <w:t>5.2 Required VAT data</w:t>
      </w:r>
      <w:r w:rsidRPr="000516ED">
        <w:br/>
        <w:t>5.3 VAT return data</w:t>
      </w:r>
      <w:r w:rsidRPr="000516ED">
        <w:br/>
        <w:t>5.4 Supply-use tables and input-output tables</w:t>
      </w:r>
      <w:r w:rsidRPr="000516ED">
        <w:br/>
        <w:t>5.5 Household consumption data</w:t>
      </w:r>
      <w:r w:rsidRPr="000516ED">
        <w:br/>
        <w:t>5.6 VAT rates and exemptions</w:t>
      </w:r>
      <w:r w:rsidRPr="000516ED">
        <w:br/>
        <w:t>5.7 Standard-rated supplies</w:t>
      </w:r>
      <w:r w:rsidRPr="000516ED">
        <w:br/>
        <w:t>5.8 Reduced-rated supplies</w:t>
      </w:r>
      <w:r w:rsidRPr="000516ED">
        <w:br/>
        <w:t>5.9 Zero-rated supplies</w:t>
      </w:r>
      <w:r w:rsidRPr="000516ED">
        <w:br/>
        <w:t>5.10 Exempt supplies</w:t>
      </w:r>
      <w:r w:rsidRPr="000516ED">
        <w:br/>
        <w:t>5.11 Baseline VAT liability calculation</w:t>
      </w:r>
      <w:r w:rsidRPr="000516ED">
        <w:br/>
        <w:t>5.12 VAT revenue reconciliation</w:t>
      </w:r>
      <w:r w:rsidRPr="000516ED">
        <w:br/>
        <w:t>5.13 VAT tax expenditure estimation</w:t>
      </w:r>
      <w:r w:rsidRPr="000516ED">
        <w:br/>
        <w:t>5.14 VAT policy gap estimation</w:t>
      </w:r>
      <w:r w:rsidRPr="000516ED">
        <w:br/>
        <w:t>5.15 VAT compliance gap estimation</w:t>
      </w:r>
      <w:r w:rsidRPr="000516ED">
        <w:br/>
        <w:t>5.16 Reform simulation for rate changes</w:t>
      </w:r>
      <w:r w:rsidRPr="000516ED">
        <w:br/>
        <w:t>5.17 Reform simulation for exemption removal</w:t>
      </w:r>
      <w:r w:rsidRPr="000516ED">
        <w:br/>
        <w:t>5.18 Reform simulation for reduced-rate removal</w:t>
      </w:r>
      <w:r w:rsidRPr="000516ED">
        <w:br/>
      </w:r>
      <w:r w:rsidRPr="000516ED">
        <w:lastRenderedPageBreak/>
        <w:t>5.19 Revenue impact by product group and sector</w:t>
      </w:r>
      <w:r w:rsidRPr="000516ED">
        <w:br/>
        <w:t>5.20 VAT output tables and charts</w:t>
      </w:r>
    </w:p>
    <w:p w14:paraId="3FB2A15F" w14:textId="77777777" w:rsidR="000516ED" w:rsidRPr="000516ED" w:rsidRDefault="000516ED" w:rsidP="000516ED">
      <w:r w:rsidRPr="000516ED">
        <w:pict w14:anchorId="560059E0">
          <v:rect id="_x0000_i1089" style="width:0;height:1.5pt" o:hralign="center" o:hrstd="t" o:hr="t" fillcolor="#a0a0a0" stroked="f"/>
        </w:pict>
      </w:r>
    </w:p>
    <w:p w14:paraId="42E5935A" w14:textId="77777777" w:rsidR="000516ED" w:rsidRPr="000516ED" w:rsidRDefault="000516ED" w:rsidP="000516ED">
      <w:pPr>
        <w:rPr>
          <w:b/>
          <w:bCs/>
        </w:rPr>
      </w:pPr>
      <w:r w:rsidRPr="000516ED">
        <w:rPr>
          <w:b/>
          <w:bCs/>
        </w:rPr>
        <w:t>6. Personal Income Tax Module</w:t>
      </w:r>
    </w:p>
    <w:p w14:paraId="7C52B55D" w14:textId="77777777" w:rsidR="000516ED" w:rsidRPr="000516ED" w:rsidRDefault="000516ED" w:rsidP="000516ED">
      <w:r w:rsidRPr="000516ED">
        <w:t>6.1 Purpose of the PIT module</w:t>
      </w:r>
      <w:r w:rsidRPr="000516ED">
        <w:br/>
        <w:t>6.2 Required PIT data</w:t>
      </w:r>
      <w:r w:rsidRPr="000516ED">
        <w:br/>
        <w:t>6.3 Taxpayer-level microdata</w:t>
      </w:r>
      <w:r w:rsidRPr="000516ED">
        <w:br/>
        <w:t>6.4 Income from employment</w:t>
      </w:r>
      <w:r w:rsidRPr="000516ED">
        <w:br/>
        <w:t>6.5 Income from business activity</w:t>
      </w:r>
      <w:r w:rsidRPr="000516ED">
        <w:br/>
        <w:t>6.6 Income from capital and investment</w:t>
      </w:r>
      <w:r w:rsidRPr="000516ED">
        <w:br/>
        <w:t>6.7 Other taxable income</w:t>
      </w:r>
      <w:r w:rsidRPr="000516ED">
        <w:br/>
        <w:t>6.8 Allowances and deductions</w:t>
      </w:r>
      <w:r w:rsidRPr="000516ED">
        <w:br/>
        <w:t>6.9 Tax brackets and marginal rates</w:t>
      </w:r>
      <w:r w:rsidRPr="000516ED">
        <w:br/>
        <w:t>6.10 Flat-rate and progressive tax systems</w:t>
      </w:r>
      <w:r w:rsidRPr="000516ED">
        <w:br/>
        <w:t>6.11 Withholding taxes</w:t>
      </w:r>
      <w:r w:rsidRPr="000516ED">
        <w:br/>
        <w:t>6.12 Baseline PIT liability calculation</w:t>
      </w:r>
      <w:r w:rsidRPr="000516ED">
        <w:br/>
        <w:t>6.13 Reform simulation for tax rates</w:t>
      </w:r>
      <w:r w:rsidRPr="000516ED">
        <w:br/>
        <w:t>6.14 Reform simulation for thresholds</w:t>
      </w:r>
      <w:r w:rsidRPr="000516ED">
        <w:br/>
        <w:t>6.15 Reform simulation for allowances and deductions</w:t>
      </w:r>
      <w:r w:rsidRPr="000516ED">
        <w:br/>
        <w:t>6.16 Reform simulation for broadening the tax base</w:t>
      </w:r>
      <w:r w:rsidRPr="000516ED">
        <w:br/>
        <w:t>6.17 Distributional impact by income group</w:t>
      </w:r>
      <w:r w:rsidRPr="000516ED">
        <w:br/>
        <w:t>6.18 Effective tax rates by income group</w:t>
      </w:r>
      <w:r w:rsidRPr="000516ED">
        <w:br/>
        <w:t>6.19 Revenue impact by taxpayer group</w:t>
      </w:r>
      <w:r w:rsidRPr="000516ED">
        <w:br/>
        <w:t>6.20 PIT output tables and charts</w:t>
      </w:r>
    </w:p>
    <w:p w14:paraId="0C04B08B" w14:textId="77777777" w:rsidR="000516ED" w:rsidRPr="000516ED" w:rsidRDefault="000516ED" w:rsidP="000516ED">
      <w:r w:rsidRPr="000516ED">
        <w:pict w14:anchorId="6684D4AB">
          <v:rect id="_x0000_i1090" style="width:0;height:1.5pt" o:hralign="center" o:hrstd="t" o:hr="t" fillcolor="#a0a0a0" stroked="f"/>
        </w:pict>
      </w:r>
    </w:p>
    <w:p w14:paraId="2AF56C6F" w14:textId="77777777" w:rsidR="000516ED" w:rsidRPr="000516ED" w:rsidRDefault="000516ED" w:rsidP="000516ED">
      <w:pPr>
        <w:rPr>
          <w:b/>
          <w:bCs/>
        </w:rPr>
      </w:pPr>
      <w:r w:rsidRPr="000516ED">
        <w:rPr>
          <w:b/>
          <w:bCs/>
        </w:rPr>
        <w:t>7. Corporate Income Tax Module</w:t>
      </w:r>
    </w:p>
    <w:p w14:paraId="244DB10C" w14:textId="77777777" w:rsidR="000516ED" w:rsidRPr="000516ED" w:rsidRDefault="000516ED" w:rsidP="000516ED">
      <w:r w:rsidRPr="000516ED">
        <w:t>7.1 Purpose of the CIT module</w:t>
      </w:r>
      <w:r w:rsidRPr="000516ED">
        <w:br/>
        <w:t>7.2 Required CIT data</w:t>
      </w:r>
      <w:r w:rsidRPr="000516ED">
        <w:br/>
        <w:t>7.3 Corporate tax return data</w:t>
      </w:r>
      <w:r w:rsidRPr="000516ED">
        <w:br/>
        <w:t>7.4 Accounting profit and taxable profit</w:t>
      </w:r>
      <w:r w:rsidRPr="000516ED">
        <w:br/>
        <w:t>7.5 Tax adjustments</w:t>
      </w:r>
      <w:r w:rsidRPr="000516ED">
        <w:br/>
        <w:t>7.6 Loss carry-forward</w:t>
      </w:r>
      <w:r w:rsidRPr="000516ED">
        <w:br/>
        <w:t>7.7 Depreciation rules</w:t>
      </w:r>
      <w:r w:rsidRPr="000516ED">
        <w:br/>
        <w:t>7.8 Investment incentives</w:t>
      </w:r>
      <w:r w:rsidRPr="000516ED">
        <w:br/>
        <w:t>7.9 Tax exemptions and reduced rates</w:t>
      </w:r>
      <w:r w:rsidRPr="000516ED">
        <w:br/>
      </w:r>
      <w:r w:rsidRPr="000516ED">
        <w:lastRenderedPageBreak/>
        <w:t>7.10 Minimum tax regimes</w:t>
      </w:r>
      <w:r w:rsidRPr="000516ED">
        <w:br/>
        <w:t>7.11 Baseline CIT liability calculation</w:t>
      </w:r>
      <w:r w:rsidRPr="000516ED">
        <w:br/>
        <w:t>7.12 Reform simulation for CIT rate changes</w:t>
      </w:r>
      <w:r w:rsidRPr="000516ED">
        <w:br/>
        <w:t>7.13 Reform simulation for depreciation rules</w:t>
      </w:r>
      <w:r w:rsidRPr="000516ED">
        <w:br/>
        <w:t>7.14 Reform simulation for investment incentives</w:t>
      </w:r>
      <w:r w:rsidRPr="000516ED">
        <w:br/>
        <w:t>7.15 Reform simulation for loss carry-forward rules</w:t>
      </w:r>
      <w:r w:rsidRPr="000516ED">
        <w:br/>
        <w:t>7.16 Effective tax rate indicators</w:t>
      </w:r>
      <w:r w:rsidRPr="000516ED">
        <w:br/>
        <w:t>7.17 Revenue impact by sector</w:t>
      </w:r>
      <w:r w:rsidRPr="000516ED">
        <w:br/>
        <w:t>7.18 Revenue impact by firm size</w:t>
      </w:r>
      <w:r w:rsidRPr="000516ED">
        <w:br/>
        <w:t>7.19 Revenue impact by profitability group</w:t>
      </w:r>
      <w:r w:rsidRPr="000516ED">
        <w:br/>
        <w:t>7.20 CIT output tables and charts</w:t>
      </w:r>
    </w:p>
    <w:p w14:paraId="538DE137" w14:textId="77777777" w:rsidR="000516ED" w:rsidRPr="000516ED" w:rsidRDefault="000516ED" w:rsidP="000516ED">
      <w:r w:rsidRPr="000516ED">
        <w:pict w14:anchorId="10DF8C59">
          <v:rect id="_x0000_i1091" style="width:0;height:1.5pt" o:hralign="center" o:hrstd="t" o:hr="t" fillcolor="#a0a0a0" stroked="f"/>
        </w:pict>
      </w:r>
    </w:p>
    <w:p w14:paraId="0505DC3E" w14:textId="77777777" w:rsidR="000516ED" w:rsidRPr="000516ED" w:rsidRDefault="000516ED" w:rsidP="000516ED">
      <w:pPr>
        <w:rPr>
          <w:b/>
          <w:bCs/>
        </w:rPr>
      </w:pPr>
      <w:r w:rsidRPr="000516ED">
        <w:rPr>
          <w:b/>
          <w:bCs/>
        </w:rPr>
        <w:t>8. R Implementation and Model Update</w:t>
      </w:r>
    </w:p>
    <w:p w14:paraId="4CDEE128" w14:textId="77777777" w:rsidR="000516ED" w:rsidRPr="000516ED" w:rsidRDefault="000516ED" w:rsidP="000516ED">
      <w:r w:rsidRPr="000516ED">
        <w:t>8.1 Input data preparation</w:t>
      </w:r>
      <w:r w:rsidRPr="000516ED">
        <w:br/>
        <w:t>8.2 Policy parameter management</w:t>
      </w:r>
      <w:r w:rsidRPr="000516ED">
        <w:br/>
        <w:t>8.3 Updating input data and tax parameters</w:t>
      </w:r>
      <w:r w:rsidRPr="000516ED">
        <w:br/>
        <w:t>8.4 Tax calculation scripts</w:t>
      </w:r>
      <w:r w:rsidRPr="000516ED">
        <w:br/>
        <w:t>8.5 Scenario simulation engine</w:t>
      </w:r>
      <w:r w:rsidRPr="000516ED">
        <w:br/>
        <w:t>8.6 Validation checks and output generation</w:t>
      </w:r>
    </w:p>
    <w:p w14:paraId="1D70A2EF" w14:textId="77777777" w:rsidR="000516ED" w:rsidRPr="000516ED" w:rsidRDefault="000516ED" w:rsidP="000516ED">
      <w:r w:rsidRPr="000516ED">
        <w:pict w14:anchorId="6B17FF35">
          <v:rect id="_x0000_i1092" style="width:0;height:1.5pt" o:hralign="center" o:hrstd="t" o:hr="t" fillcolor="#a0a0a0" stroked="f"/>
        </w:pict>
      </w:r>
    </w:p>
    <w:p w14:paraId="052777C8" w14:textId="77777777" w:rsidR="000516ED" w:rsidRPr="000516ED" w:rsidRDefault="000516ED" w:rsidP="000516ED">
      <w:pPr>
        <w:rPr>
          <w:b/>
          <w:bCs/>
        </w:rPr>
      </w:pPr>
      <w:r w:rsidRPr="000516ED">
        <w:rPr>
          <w:b/>
          <w:bCs/>
        </w:rPr>
        <w:t>9. Shiny Application</w:t>
      </w:r>
    </w:p>
    <w:p w14:paraId="562AD5AC" w14:textId="77777777" w:rsidR="000516ED" w:rsidRPr="000516ED" w:rsidRDefault="000516ED" w:rsidP="000516ED">
      <w:r w:rsidRPr="000516ED">
        <w:t>9.1 Dashboard structure</w:t>
      </w:r>
      <w:r w:rsidRPr="000516ED">
        <w:br/>
        <w:t>9.2 Tax-specific modules</w:t>
      </w:r>
      <w:r w:rsidRPr="000516ED">
        <w:br/>
        <w:t>9.3 User controls for policy parameters and scenarios</w:t>
      </w:r>
      <w:r w:rsidRPr="000516ED">
        <w:br/>
        <w:t>9.4 Option to update input data and parameters through the interface</w:t>
      </w:r>
      <w:r w:rsidRPr="000516ED">
        <w:br/>
        <w:t>9.5 Interactive tables, charts, and export options</w:t>
      </w:r>
    </w:p>
    <w:p w14:paraId="44541328" w14:textId="77777777" w:rsidR="000516ED" w:rsidRPr="000516ED" w:rsidRDefault="000516ED" w:rsidP="000516ED">
      <w:r w:rsidRPr="000516ED">
        <w:pict w14:anchorId="12A67C08">
          <v:rect id="_x0000_i1093" style="width:0;height:1.5pt" o:hralign="center" o:hrstd="t" o:hr="t" fillcolor="#a0a0a0" stroked="f"/>
        </w:pict>
      </w:r>
    </w:p>
    <w:p w14:paraId="686FC00B" w14:textId="77777777" w:rsidR="000516ED" w:rsidRPr="000516ED" w:rsidRDefault="000516ED" w:rsidP="000516ED">
      <w:pPr>
        <w:rPr>
          <w:b/>
          <w:bCs/>
        </w:rPr>
      </w:pPr>
      <w:r w:rsidRPr="000516ED">
        <w:rPr>
          <w:b/>
          <w:bCs/>
        </w:rPr>
        <w:t>10. Standard Outputs and Reporting</w:t>
      </w:r>
    </w:p>
    <w:p w14:paraId="22275006" w14:textId="77777777" w:rsidR="000516ED" w:rsidRPr="000516ED" w:rsidRDefault="000516ED" w:rsidP="000516ED">
      <w:r w:rsidRPr="000516ED">
        <w:t>10.1 Baseline and reform revenue by tax type</w:t>
      </w:r>
      <w:r w:rsidRPr="000516ED">
        <w:br/>
        <w:t>10.2 Revenue impact by taxpayer, product, and sector</w:t>
      </w:r>
      <w:r w:rsidRPr="000516ED">
        <w:br/>
        <w:t>10.3 Distributional impact and effective tax rates</w:t>
      </w:r>
      <w:r w:rsidRPr="000516ED">
        <w:br/>
        <w:t>10.4 Tax expenditure estimates</w:t>
      </w:r>
      <w:r w:rsidRPr="000516ED">
        <w:br/>
        <w:t>10.5 Summary tables and policy reform notes</w:t>
      </w:r>
      <w:r w:rsidRPr="000516ED">
        <w:br/>
        <w:t>10.6 Exporting results to Excel, CSV, PDF, and reports</w:t>
      </w:r>
    </w:p>
    <w:p w14:paraId="5935AA7A" w14:textId="77777777" w:rsidR="000516ED" w:rsidRPr="000516ED" w:rsidRDefault="000516ED" w:rsidP="000516ED">
      <w:r w:rsidRPr="000516ED">
        <w:lastRenderedPageBreak/>
        <w:pict w14:anchorId="17F1086A">
          <v:rect id="_x0000_i1094" style="width:0;height:1.5pt" o:hralign="center" o:hrstd="t" o:hr="t" fillcolor="#a0a0a0" stroked="f"/>
        </w:pict>
      </w:r>
    </w:p>
    <w:p w14:paraId="7ADA0247" w14:textId="77777777" w:rsidR="000516ED" w:rsidRPr="000516ED" w:rsidRDefault="000516ED" w:rsidP="000516ED">
      <w:pPr>
        <w:rPr>
          <w:b/>
          <w:bCs/>
        </w:rPr>
      </w:pPr>
      <w:r w:rsidRPr="000516ED">
        <w:rPr>
          <w:b/>
          <w:bCs/>
        </w:rPr>
        <w:t>11. Maintenance and Annexes</w:t>
      </w:r>
    </w:p>
    <w:p w14:paraId="18965695" w14:textId="77777777" w:rsidR="000516ED" w:rsidRPr="000516ED" w:rsidRDefault="000516ED" w:rsidP="000516ED">
      <w:r w:rsidRPr="000516ED">
        <w:t>11.1 Updating input data and policy parameters</w:t>
      </w:r>
      <w:r w:rsidRPr="000516ED">
        <w:br/>
        <w:t>11.2 Adding new scenarios or tax modules</w:t>
      </w:r>
      <w:r w:rsidRPr="000516ED">
        <w:br/>
        <w:t>11.3 Version control and documentation</w:t>
      </w:r>
      <w:r w:rsidRPr="000516ED">
        <w:br/>
        <w:t>11.4 Input data templates</w:t>
      </w:r>
      <w:r w:rsidRPr="000516ED">
        <w:br/>
        <w:t>11.5 Policy parameter templates</w:t>
      </w:r>
      <w:r w:rsidRPr="000516ED">
        <w:br/>
        <w:t>11.6 List of R scripts and Shiny modules</w:t>
      </w:r>
      <w:r w:rsidRPr="000516ED">
        <w:br/>
        <w:t>11.7 Example reform scenarios</w:t>
      </w:r>
      <w:r w:rsidRPr="000516ED">
        <w:br/>
        <w:t>11.8 Glossary of terms</w:t>
      </w:r>
    </w:p>
    <w:p w14:paraId="6A926C76" w14:textId="77777777" w:rsidR="001E1E87" w:rsidRPr="000516ED" w:rsidRDefault="001E1E87" w:rsidP="000516ED"/>
    <w:sectPr w:rsidR="001E1E87" w:rsidRPr="000516ED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D1076" w14:textId="77777777" w:rsidR="000516ED" w:rsidRDefault="000516ED" w:rsidP="000516ED">
      <w:pPr>
        <w:spacing w:after="0" w:line="240" w:lineRule="auto"/>
      </w:pPr>
      <w:r>
        <w:separator/>
      </w:r>
    </w:p>
  </w:endnote>
  <w:endnote w:type="continuationSeparator" w:id="0">
    <w:p w14:paraId="2422DF1A" w14:textId="77777777" w:rsidR="000516ED" w:rsidRDefault="000516ED" w:rsidP="00051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9567" w14:textId="5784AF2F" w:rsidR="000516ED" w:rsidRDefault="000516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418361" wp14:editId="5AF0C9C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390343127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9D5232" w14:textId="1D671232" w:rsidR="000516ED" w:rsidRPr="000516ED" w:rsidRDefault="000516ED" w:rsidP="000516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516E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183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3B9D5232" w14:textId="1D671232" w:rsidR="000516ED" w:rsidRPr="000516ED" w:rsidRDefault="000516ED" w:rsidP="000516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516E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2A9AE" w14:textId="50D1B3FF" w:rsidR="000516ED" w:rsidRDefault="000516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F31A1A" wp14:editId="69B1D41D">
              <wp:simplePos x="914400" y="9414662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2053068859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40F815" w14:textId="007A0138" w:rsidR="000516ED" w:rsidRPr="000516ED" w:rsidRDefault="000516ED" w:rsidP="000516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516E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F31A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3D40F815" w14:textId="007A0138" w:rsidR="000516ED" w:rsidRPr="000516ED" w:rsidRDefault="000516ED" w:rsidP="000516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516E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B55A" w14:textId="17A8584E" w:rsidR="000516ED" w:rsidRDefault="000516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506FE5" wp14:editId="68AD3D9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730161591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CD7D00" w14:textId="39416A67" w:rsidR="000516ED" w:rsidRPr="000516ED" w:rsidRDefault="000516ED" w:rsidP="000516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516E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06F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6FCD7D00" w14:textId="39416A67" w:rsidR="000516ED" w:rsidRPr="000516ED" w:rsidRDefault="000516ED" w:rsidP="000516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516E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1FF50" w14:textId="77777777" w:rsidR="000516ED" w:rsidRDefault="000516ED" w:rsidP="000516ED">
      <w:pPr>
        <w:spacing w:after="0" w:line="240" w:lineRule="auto"/>
      </w:pPr>
      <w:r>
        <w:separator/>
      </w:r>
    </w:p>
  </w:footnote>
  <w:footnote w:type="continuationSeparator" w:id="0">
    <w:p w14:paraId="720E1294" w14:textId="77777777" w:rsidR="000516ED" w:rsidRDefault="000516ED" w:rsidP="000516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4083"/>
    <w:multiLevelType w:val="multilevel"/>
    <w:tmpl w:val="26D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32145"/>
    <w:multiLevelType w:val="multilevel"/>
    <w:tmpl w:val="2AFA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F23A2"/>
    <w:multiLevelType w:val="multilevel"/>
    <w:tmpl w:val="6F8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85358"/>
    <w:multiLevelType w:val="multilevel"/>
    <w:tmpl w:val="2B44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8240C"/>
    <w:multiLevelType w:val="multilevel"/>
    <w:tmpl w:val="21B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988579">
    <w:abstractNumId w:val="0"/>
  </w:num>
  <w:num w:numId="2" w16cid:durableId="261845827">
    <w:abstractNumId w:val="3"/>
  </w:num>
  <w:num w:numId="3" w16cid:durableId="1585870387">
    <w:abstractNumId w:val="2"/>
  </w:num>
  <w:num w:numId="4" w16cid:durableId="1347561898">
    <w:abstractNumId w:val="4"/>
  </w:num>
  <w:num w:numId="5" w16cid:durableId="2093895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C5"/>
    <w:rsid w:val="000516ED"/>
    <w:rsid w:val="00061347"/>
    <w:rsid w:val="001E1E87"/>
    <w:rsid w:val="002A550A"/>
    <w:rsid w:val="005167C3"/>
    <w:rsid w:val="008D7A50"/>
    <w:rsid w:val="00A84FC5"/>
    <w:rsid w:val="00AA069A"/>
    <w:rsid w:val="00AC61F2"/>
    <w:rsid w:val="00CA4BD0"/>
    <w:rsid w:val="00D05963"/>
    <w:rsid w:val="00FC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B4C8"/>
  <w15:chartTrackingRefBased/>
  <w15:docId w15:val="{B6D7EE49-5CFA-4EB8-82B0-BB8A4B77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C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51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Simonov</dc:creator>
  <cp:keywords/>
  <dc:description/>
  <cp:lastModifiedBy>Jordan Simonov</cp:lastModifiedBy>
  <cp:revision>1</cp:revision>
  <dcterms:created xsi:type="dcterms:W3CDTF">2026-05-08T10:53:00Z</dcterms:created>
  <dcterms:modified xsi:type="dcterms:W3CDTF">2026-05-08T12:37:00Z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67202bb7,174429d7,7a5f583b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2026-05-08T12:37:35Z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c8ab0f28-a265-4de5-8c96-359cc058e651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