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b/>
          <w:bCs/>
          <w:color w:val="6B6355"/>
          <w:spacing w:val="20"/>
          <w:sz w:val="24"/>
          <w:szCs w:val="24"/>
        </w:rPr>
        <w:t xml:space="preserve">LAPORAN STATUS PROTOTYPE</w:t>
      </w:r>
    </w:p>
    <w:p>
      <w:pPr>
        <w:spacing w:after="400"/>
        <w:jc w:val="center"/>
      </w:pPr>
      <w:r>
        <w:rPr>
          <w:b/>
          <w:bCs/>
          <w:color w:val="0C2D4A"/>
          <w:sz w:val="64"/>
          <w:szCs w:val="64"/>
        </w:rPr>
        <w:t xml:space="preserve">PusatRiset.ai</w:t>
      </w:r>
    </w:p>
    <w:p>
      <w:pPr>
        <w:spacing w:after="3200"/>
        <w:jc w:val="center"/>
      </w:pPr>
      <w:r>
        <w:rPr>
          <w:i/>
          <w:iCs/>
          <w:color w:val="14508A"/>
          <w:sz w:val="28"/>
          <w:szCs w:val="28"/>
        </w:rPr>
        <w:t xml:space="preserve">Audit Menyeluruh — Fakta, Risiko, dan Opsi Jalan ke Depan</w:t>
      </w:r>
    </w:p>
    <w:p>
      <w:pPr>
        <w:pBdr>
          <w:top w:val="single" w:color="D9D2C0" w:sz="4" w:space="8"/>
        </w:pBdr>
        <w:spacing w:after="60"/>
        <w:jc w:val="center"/>
      </w:pPr>
      <w:r>
        <w:rPr>
          <w:color w:val="241F16"/>
          <w:sz w:val="22"/>
          <w:szCs w:val="22"/>
        </w:rPr>
        <w:t xml:space="preserve">15 Agustus 2026</w:t>
      </w:r>
    </w:p>
    <w:p>
      <w:pPr>
        <w:jc w:val="center"/>
      </w:pPr>
      <w:r>
        <w:rPr>
          <w:color w:val="6B6355"/>
          <w:sz w:val="20"/>
          <w:szCs w:val="20"/>
        </w:rPr>
        <w:t xml:space="preserve">Disiapkan untuk tinjauan pimpinan</w:t>
      </w:r>
    </w:p>
    <w:p>
      <w:r>
        <w:br w:type="page"/>
      </w:r>
    </w:p>
    <w:p>
      <w:pPr>
        <w:pStyle w:val="Heading1"/>
        <w:spacing w:after="2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t xml:space="preserve">1. Ringkasan Eksekutif</w:t>
      </w:r>
    </w:p>
    <w:p>
      <w:pPr>
        <w:spacing w:after="160" w:line="300"/>
      </w:pPr>
      <w:r>
        <w:rPr>
          <w:sz w:val="22"/>
          <w:szCs w:val="22"/>
        </w:rPr>
        <w:t xml:space="preserve">PusatRiset.ai adalah prototype platform kurasi riset kecerdasan buatan (AI) Indonesia &amp; dunia. Seluruh alur inti — beranda, katalog dengan pencarian dan filter, halaman detail riset, dashboard tren, halaman metodologi, dan panel admin untuk tinjauan editorial — sudah dibangun dan diuji langsung (bukan sekadar dibaca dari kode), dan berfungsi sesuai rancangan.</w:t>
      </w:r>
    </w:p>
    <w:p>
      <w:pPr>
        <w:spacing w:after="160" w:line="300"/>
      </w:pPr>
      <w:r>
        <w:rPr>
          <w:sz w:val="22"/>
          <w:szCs w:val="22"/>
        </w:rPr>
        <w:t xml:space="preserve">Basis data saat ini berisi 126 riset (campuran 26 riset contoh yang dikurasi tangan untuk mendemokan fitur editorial, dan 100 riset nyata Indonesia yang diambil otomatis dari OpenAlex, basis data riset akademik global), 84 ringkasan yang tayang ke publik, dan 43 keterkaitan antar riset (“riset serupa” / “riset penerus”). Sistem sudah dipindahkan ke database berbasis cloud (TiDB) yang siap dipakai untuk deployment publik.</w:t>
      </w:r>
    </w:p>
    <w:p>
      <w:pPr>
        <w:spacing w:after="160" w:line="300"/>
      </w:pPr>
      <w:r>
        <w:rPr>
          <w:sz w:val="22"/>
          <w:szCs w:val="22"/>
        </w:rPr>
        <w:t xml:space="preserve">Prototype ini sudah siap didemokan untuk audiens internal/terbatas. Untuk go-live ke publik secara luas, ada sejumlah kendala dan keterbatasan yang perlu ditangani terlebih dahulu — di antaranya: sebagian besar ringkasan yang tayang saat ini adalah hasil AI yang belum ditinjau editor manusia, fitur bagi publik untuk mengusulkan riset baru belum tersambung penuh, dan beberapa mekanisme pendukung (proteksi anti-spam, kebijakan privasi, pembaruan data otomatis) belum diuji atau belum ada untuk skala pemakaian publik. Rincian kendala ada di Bagian 3, dan pilihan langkah ke depan untuk masing-masing ada di Bagian 4.</w:t>
      </w:r>
    </w:p>
    <w:p>
      <w:r>
        <w:br w:type="page"/>
      </w:r>
    </w:p>
    <w:p>
      <w:pPr>
        <w:pStyle w:val="Heading1"/>
        <w:spacing w:after="200" w:before="320"/>
      </w:pPr>
      <w:r>
        <w:t xml:space="preserve">2. Apa yang Sudah Berjalan</w:t>
      </w:r>
    </w:p>
    <w:p>
      <w:pPr>
        <w:spacing w:after="160" w:line="300"/>
      </w:pPr>
      <w:r>
        <w:rPr>
          <w:sz w:val="22"/>
          <w:szCs w:val="22"/>
        </w:rPr>
        <w:t xml:space="preserve">Seluruh poin di bawah ini sudah diuji secara langsung — bukan hanya dibaca dari kode — lewat penggunaan nyata di browser dan pemeriksaan data di database.</w:t>
      </w:r>
    </w:p>
    <w:p>
      <w:pPr>
        <w:pStyle w:val="Heading2"/>
        <w:spacing w:after="140" w:before="260"/>
      </w:pPr>
      <w:r>
        <w:t xml:space="preserve">Halaman Publik</w:t>
      </w:r>
    </w:p>
    <w:p>
      <w:pPr>
        <w:pStyle w:val="ListParagraph"/>
        <w:numPr>
          <w:ilvl w:val="0"/>
          <w:numId w:val="2"/>
        </w:numPr>
        <w:spacing w:after="90" w:line="280"/>
      </w:pPr>
      <w:r>
        <w:rPr>
          <w:b/>
          <w:bCs/>
          <w:sz w:val="22"/>
          <w:szCs w:val="22"/>
        </w:rPr>
        <w:t xml:space="preserve">Beranda — </w:t>
      </w:r>
      <w:r>
        <w:rPr>
          <w:sz w:val="22"/>
          <w:szCs w:val="22"/>
        </w:rPr>
        <w:t xml:space="preserve">statistik ringkas (total riset, riset Indonesia, institusi terlibat, ringkasan terkurasi) yang selalu menampilkan angka terkini dari database, kotak pencarian, dan daftar riset terbaru.</w:t>
      </w:r>
    </w:p>
    <w:p>
      <w:pPr>
        <w:pStyle w:val="ListParagraph"/>
        <w:numPr>
          <w:ilvl w:val="0"/>
          <w:numId w:val="2"/>
        </w:numPr>
        <w:spacing w:after="90" w:line="280"/>
      </w:pPr>
      <w:r>
        <w:rPr>
          <w:b/>
          <w:bCs/>
          <w:sz w:val="22"/>
          <w:szCs w:val="22"/>
        </w:rPr>
        <w:t xml:space="preserve">Katalog — </w:t>
      </w:r>
      <w:r>
        <w:rPr>
          <w:sz w:val="22"/>
          <w:szCs w:val="22"/>
        </w:rPr>
        <w:t xml:space="preserve">pencarian teks bebas, dan 8 filter (asal riset, rentang tahun, subbidang, status relevansi, tag kebijakan, akses terbuka, sembunyikan yang sudah digantikan, dan kombinasi semuanya sekaligus) — seluruhnya diuji satu per satu dan menghasilkan jumlah yang tepat.</w:t>
      </w:r>
    </w:p>
    <w:p>
      <w:pPr>
        <w:pStyle w:val="ListParagraph"/>
        <w:numPr>
          <w:ilvl w:val="0"/>
          <w:numId w:val="2"/>
        </w:numPr>
        <w:spacing w:after="90" w:line="280"/>
      </w:pPr>
      <w:r>
        <w:rPr>
          <w:b/>
          <w:bCs/>
          <w:sz w:val="22"/>
          <w:szCs w:val="22"/>
        </w:rPr>
        <w:t xml:space="preserve">Halaman Detail Riset — </w:t>
      </w:r>
      <w:r>
        <w:rPr>
          <w:sz w:val="22"/>
          <w:szCs w:val="22"/>
        </w:rPr>
        <w:t xml:space="preserve">dua tab (Data Asli &amp; Ringkasan/Relevansi), badge status riset (Masih Relevan / Perlu Pembaruan / Sudah Digantikan / Ditarik / Riset Fondasi), kartu “Riset Serupa” dan “Riset Penerus” yang saling terhubung ke riset lain di database sendiri, dan tombol ekspor sitasi (BibTeX) yang berfungsi.</w:t>
      </w:r>
    </w:p>
    <w:p>
      <w:pPr>
        <w:pStyle w:val="ListParagraph"/>
        <w:numPr>
          <w:ilvl w:val="0"/>
          <w:numId w:val="2"/>
        </w:numPr>
        <w:spacing w:after="90" w:line="280"/>
      </w:pPr>
      <w:r>
        <w:rPr>
          <w:b/>
          <w:bCs/>
          <w:sz w:val="22"/>
          <w:szCs w:val="22"/>
        </w:rPr>
        <w:t xml:space="preserve">Dashboard — </w:t>
      </w:r>
      <w:r>
        <w:rPr>
          <w:sz w:val="22"/>
          <w:szCs w:val="22"/>
        </w:rPr>
        <w:t xml:space="preserve">dua grafik tren riset dari waktu ke waktu (per tahun dan per subbidang), membandingkan riset Indonesia vs internasional.</w:t>
      </w:r>
    </w:p>
    <w:p>
      <w:pPr>
        <w:pStyle w:val="ListParagraph"/>
        <w:numPr>
          <w:ilvl w:val="0"/>
          <w:numId w:val="2"/>
        </w:numPr>
        <w:spacing w:after="90" w:line="280"/>
      </w:pPr>
      <w:r>
        <w:rPr>
          <w:b/>
          <w:bCs/>
          <w:sz w:val="22"/>
          <w:szCs w:val="22"/>
        </w:rPr>
        <w:t xml:space="preserve">Halaman Metodologi — </w:t>
      </w:r>
      <w:r>
        <w:rPr>
          <w:sz w:val="22"/>
          <w:szCs w:val="22"/>
        </w:rPr>
        <w:t xml:space="preserve">penjelasan transparan ke publik tentang sumber data, sistem penjenjangan sumber, kebijakan lisensi/abstrak, dan cara mengajukan sanggahan.</w:t>
      </w:r>
    </w:p>
    <w:p>
      <w:pPr>
        <w:pStyle w:val="ListParagraph"/>
        <w:numPr>
          <w:ilvl w:val="0"/>
          <w:numId w:val="2"/>
        </w:numPr>
        <w:spacing w:after="90" w:line="280"/>
      </w:pPr>
      <w:r>
        <w:rPr>
          <w:b/>
          <w:bCs/>
          <w:sz w:val="22"/>
          <w:szCs w:val="22"/>
        </w:rPr>
        <w:t xml:space="preserve">Formulir sanggahan &amp; usulan riset — </w:t>
      </w:r>
      <w:r>
        <w:rPr>
          <w:sz w:val="22"/>
          <w:szCs w:val="22"/>
        </w:rPr>
        <w:t xml:space="preserve">pengguna publik bisa mengirim sanggahan atas suatu riset, lengkap dengan pembatas jumlah pengiriman untuk mencegah penyalahgunaan (diuji: pengiriman berlebihan otomatis ditolak sementara).</w:t>
      </w:r>
    </w:p>
    <w:p>
      <w:pPr>
        <w:pStyle w:val="Heading2"/>
        <w:spacing w:after="140" w:before="260"/>
      </w:pPr>
      <w:r>
        <w:t xml:space="preserve">Panel Admin</w:t>
      </w:r>
    </w:p>
    <w:p>
      <w:pPr>
        <w:pStyle w:val="ListParagraph"/>
        <w:numPr>
          <w:ilvl w:val="0"/>
          <w:numId w:val="2"/>
        </w:numPr>
        <w:spacing w:after="90" w:line="280"/>
      </w:pPr>
      <w:r>
        <w:rPr>
          <w:b/>
          <w:bCs/>
          <w:sz w:val="22"/>
          <w:szCs w:val="22"/>
        </w:rPr>
        <w:t xml:space="preserve">Login aman — </w:t>
      </w:r>
      <w:r>
        <w:rPr>
          <w:sz w:val="22"/>
          <w:szCs w:val="22"/>
        </w:rPr>
        <w:t xml:space="preserve">sesi admin terlindungi, halaman admin dan seluruh perintah di baliknya otomatis menolak akses tanpa login (diuji langsung).</w:t>
      </w:r>
    </w:p>
    <w:p>
      <w:pPr>
        <w:pStyle w:val="ListParagraph"/>
        <w:numPr>
          <w:ilvl w:val="0"/>
          <w:numId w:val="2"/>
        </w:numPr>
        <w:spacing w:after="90" w:line="280"/>
      </w:pPr>
      <w:r>
        <w:rPr>
          <w:b/>
          <w:bCs/>
          <w:sz w:val="22"/>
          <w:szCs w:val="22"/>
        </w:rPr>
        <w:t xml:space="preserve">5 antrean tinjauan editorial — </w:t>
      </w:r>
      <w:r>
        <w:rPr>
          <w:sz w:val="22"/>
          <w:szCs w:val="22"/>
        </w:rPr>
        <w:t xml:space="preserve">Ringkasan, Keterkaitan Riset, Tag Kebijakan, Sanggahan, dan Usulan Riset — kelimanya diuji langsung dan menampilkan data sesuai isi database saat itu.</w:t>
      </w:r>
    </w:p>
    <w:p>
      <w:pPr>
        <w:pStyle w:val="ListParagraph"/>
        <w:numPr>
          <w:ilvl w:val="0"/>
          <w:numId w:val="2"/>
        </w:numPr>
        <w:spacing w:after="90" w:line="280"/>
      </w:pPr>
      <w:r>
        <w:rPr>
          <w:b/>
          <w:bCs/>
          <w:sz w:val="22"/>
          <w:szCs w:val="22"/>
        </w:rPr>
        <w:t xml:space="preserve">Aksi Setuju berfungsi penuh — </w:t>
      </w:r>
      <w:r>
        <w:rPr>
          <w:sz w:val="22"/>
          <w:szCs w:val="22"/>
        </w:rPr>
        <w:t xml:space="preserve">diuji ujung ke ujung: menekan tombol Setuju pada satu ringkasan langsung mengubah statusnya jadi tayang ke publik dan tercatat sebagai sudah ditinjau editor, tanpa perlu memuat ulang halaman.</w:t>
      </w:r>
    </w:p>
    <w:p>
      <w:pPr>
        <w:pStyle w:val="Heading2"/>
        <w:spacing w:after="140" w:before="260"/>
      </w:pPr>
      <w:r>
        <w:t xml:space="preserve">Data &amp; Infrastruktur</w:t>
      </w:r>
    </w:p>
    <w:p>
      <w:pPr>
        <w:pStyle w:val="ListParagraph"/>
        <w:numPr>
          <w:ilvl w:val="0"/>
          <w:numId w:val="2"/>
        </w:numPr>
        <w:spacing w:after="90" w:line="280"/>
      </w:pPr>
      <w:r>
        <w:rPr>
          <w:b/>
          <w:bCs/>
          <w:sz w:val="22"/>
          <w:szCs w:val="22"/>
        </w:rPr>
        <w:t xml:space="preserve">126 riset </w:t>
      </w:r>
      <w:r>
        <w:rPr>
          <w:sz w:val="22"/>
          <w:szCs w:val="22"/>
        </w:rPr>
        <w:t xml:space="preserve">di database — 26 riset contoh kurasi tangan (untuk mendemokan seluruh skenario editorial) + 100 riset nyata Indonesia dari OpenAlex.</w:t>
      </w:r>
    </w:p>
    <w:p>
      <w:pPr>
        <w:pStyle w:val="ListParagraph"/>
        <w:numPr>
          <w:ilvl w:val="0"/>
          <w:numId w:val="2"/>
        </w:numPr>
        <w:spacing w:after="90" w:line="280"/>
      </w:pPr>
      <w:r>
        <w:rPr>
          <w:b/>
          <w:bCs/>
          <w:sz w:val="22"/>
          <w:szCs w:val="22"/>
        </w:rPr>
        <w:t xml:space="preserve">84 ringkasan </w:t>
      </w:r>
      <w:r>
        <w:rPr>
          <w:sz w:val="22"/>
          <w:szCs w:val="22"/>
        </w:rPr>
        <w:t xml:space="preserve">tayang ke publik, 43 keterkaitan antar riset tersimpan.</w:t>
      </w:r>
    </w:p>
    <w:p>
      <w:pPr>
        <w:pStyle w:val="ListParagraph"/>
        <w:numPr>
          <w:ilvl w:val="0"/>
          <w:numId w:val="2"/>
        </w:numPr>
        <w:spacing w:after="90" w:line="280"/>
      </w:pPr>
      <w:r>
        <w:rPr>
          <w:b/>
          <w:bCs/>
          <w:sz w:val="22"/>
          <w:szCs w:val="22"/>
        </w:rPr>
        <w:t xml:space="preserve">Database sudah dipindahkan ke layanan cloud (TiDB) </w:t>
      </w:r>
      <w:r>
        <w:rPr>
          <w:sz w:val="22"/>
          <w:szCs w:val="22"/>
        </w:rPr>
        <w:t xml:space="preserve">yang siap dipakai untuk deployment publik, lengkap dengan seluruh data yang sudah ada.</w:t>
      </w:r>
    </w:p>
    <w:p>
      <w:pPr>
        <w:pStyle w:val="ListParagraph"/>
        <w:numPr>
          <w:ilvl w:val="0"/>
          <w:numId w:val="2"/>
        </w:numPr>
        <w:spacing w:after="90" w:line="280"/>
      </w:pPr>
      <w:r>
        <w:rPr>
          <w:b/>
          <w:bCs/>
          <w:sz w:val="22"/>
          <w:szCs w:val="22"/>
        </w:rPr>
        <w:t xml:space="preserve">Kode aplikasi sudah disiapkan untuk deploy ke Vercel </w:t>
      </w:r>
      <w:r>
        <w:rPr>
          <w:sz w:val="22"/>
          <w:szCs w:val="22"/>
        </w:rPr>
        <w:t xml:space="preserve">(platform hosting yang dipilih), termasuk seluruh konfigurasi teknis yang dibutuhkan.</w:t>
      </w:r>
    </w:p>
    <w:p>
      <w:r>
        <w:br w:type="page"/>
      </w:r>
    </w:p>
    <w:p>
      <w:pPr>
        <w:pStyle w:val="Heading1"/>
        <w:spacing w:after="200" w:before="320"/>
      </w:pPr>
      <w:r>
        <w:t xml:space="preserve">3. Kendala &amp; Keterbatasan Saat Ini</w:t>
      </w:r>
    </w:p>
    <w:p>
      <w:pPr>
        <w:spacing w:after="160" w:line="300"/>
      </w:pPr>
      <w:r>
        <w:rPr>
          <w:sz w:val="22"/>
          <w:szCs w:val="22"/>
        </w:rPr>
        <w:t xml:space="preserve">Diurutkan dari yang paling berdampak (Tinggi) ke yang paling ringan (Rendah). Rincian teknis lengkap tiap poin — termasuk cara pengujian dan bukti konkretnya — ada di Lampiran B.</w:t>
      </w:r>
    </w:p>
    <w:p>
      <w:pPr>
        <w:pStyle w:val="Heading3"/>
        <w:spacing w:after="100" w:before="200"/>
      </w:pPr>
      <w:r>
        <w:t xml:space="preserve">1. Sebagian besar ringkasan yang tayang belum ditinjau manusia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8D7DA" w:val="clear"/>
            <w:tcMar>
              <w:top w:type="dxa" w:w="100"/>
              <w:left w:type="dxa" w:w="120"/>
              <w:bottom w:type="dxa" w:w="100"/>
              <w:right w:type="dxa" w:w="120"/>
            </w:tcMar>
            <w:vAlign w:val="center"/>
          </w:tcPr>
          <w:p>
            <w:r>
              <w:rPr>
                <w:b/>
                <w:bCs/>
                <w:color w:val="842029"/>
                <w:sz w:val="20"/>
                <w:szCs w:val="20"/>
              </w:rPr>
              <w:t xml:space="preserve">RISIKO: TINGGI</w:t>
            </w:r>
          </w:p>
        </w:tc>
      </w:tr>
    </w:tbl>
    <w:p>
      <w:pPr>
        <w:spacing w:after="160" w:line="300"/>
      </w:pPr>
      <w:r>
        <w:rPr>
          <w:sz w:val="22"/>
          <w:szCs w:val="22"/>
        </w:rPr>
        <w:t xml:space="preserve">Dari 84 ringkasan riset yang tayang ke publik, 64 di antaranya (76%) dibuat otomatis oleh AI dan langsung tayang tanpa melalui proses tinjauan editor manusia — hanya 1 ringkasan di seluruh database yang tercatat benar-benar sudah melewati tinjauan editor sebagai proses berdiri sendiri. Prinsip dasar produk ini adalah “tidak ada interpretasi yang tayang ke publik tanpa tinjauan manusia” — kondisi data saat ini bertentangan dengan prinsip itu untuk mayoritas ringkasan yang sedang tampil. Ini adalah hasil dari keputusan sadar untuk mempercepat pengisian konten demo, bukan kesalahan teknis tersembunyi.</w:t>
      </w:r>
    </w:p>
    <w:p>
      <w:pPr>
        <w:pStyle w:val="Heading3"/>
        <w:spacing w:after="100" w:before="200"/>
      </w:pPr>
      <w:r>
        <w:t xml:space="preserve">2. Fitur usul riset baru dari publik belum tersambung penuh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8D7DA" w:val="clear"/>
            <w:tcMar>
              <w:top w:type="dxa" w:w="100"/>
              <w:left w:type="dxa" w:w="120"/>
              <w:bottom w:type="dxa" w:w="100"/>
              <w:right w:type="dxa" w:w="120"/>
            </w:tcMar>
            <w:vAlign w:val="center"/>
          </w:tcPr>
          <w:p>
            <w:r>
              <w:rPr>
                <w:b/>
                <w:bCs/>
                <w:color w:val="842029"/>
                <w:sz w:val="20"/>
                <w:szCs w:val="20"/>
              </w:rPr>
              <w:t xml:space="preserve">RISIKO: TINGGI</w:t>
            </w:r>
          </w:p>
        </w:tc>
      </w:tr>
    </w:tbl>
    <w:p>
      <w:pPr>
        <w:spacing w:after="160" w:line="300"/>
      </w:pPr>
      <w:r>
        <w:rPr>
          <w:sz w:val="22"/>
          <w:szCs w:val="22"/>
        </w:rPr>
        <w:t xml:space="preserve">Pengguna publik bisa mengisi formulir untuk mengusulkan riset baru, dan admin bisa menekan tombol “Setuju” pada usulan itu — tapi menekan tombol itu tidak benar-benar menambahkan riset apa pun ke katalog. Formulirnya sendiri hanya meminta nama, email, dan “identitas yang diklaim” (mis. nomor DOI) — tidak ada tempat mengisi judul, abstrak, atau data riset lainnya. Fiturnya tampil dan bisa dipakai, tapi jalur di baliknya (dari usulan menjadi riset yang benar-benar masuk katalog) belum ada sama sekali.</w:t>
      </w:r>
    </w:p>
    <w:p>
      <w:pPr>
        <w:pStyle w:val="Heading3"/>
        <w:spacing w:after="100" w:before="200"/>
      </w:pPr>
      <w:r>
        <w:t xml:space="preserve">3. Mekanisme anti-spam belum teruji di lingkungan produksi bertraffic banyak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8D7DA" w:val="clear"/>
            <w:tcMar>
              <w:top w:type="dxa" w:w="100"/>
              <w:left w:type="dxa" w:w="120"/>
              <w:bottom w:type="dxa" w:w="100"/>
              <w:right w:type="dxa" w:w="120"/>
            </w:tcMar>
            <w:vAlign w:val="center"/>
          </w:tcPr>
          <w:p>
            <w:r>
              <w:rPr>
                <w:b/>
                <w:bCs/>
                <w:color w:val="842029"/>
                <w:sz w:val="20"/>
                <w:szCs w:val="20"/>
              </w:rPr>
              <w:t xml:space="preserve">RISIKO: TINGGI</w:t>
            </w:r>
          </w:p>
        </w:tc>
      </w:tr>
    </w:tbl>
    <w:p>
      <w:pPr>
        <w:spacing w:after="160" w:line="300"/>
      </w:pPr>
      <w:r>
        <w:rPr>
          <w:sz w:val="22"/>
          <w:szCs w:val="22"/>
        </w:rPr>
        <w:t xml:space="preserve">Fitur pembatas jumlah pengiriman formulir (sanggahan/usulan riset) sudah terbukti berfungsi baik saat diuji di satu server. Namun cara kerjanya menyimpan hitungan di memori server itu sendiri — begitu aplikasi berjalan di banyak server sekaligus (kondisi umum saat sebuah aplikasi diakses banyak orang bersamaan di platform hosting modern), tiap server punya hitungannya sendiri-sendiri yang terpisah. Ini berarti proteksi anti-spam berisiko tidak seketat yang terlihat saat diuji, begitu trafik nyata datang — belum pernah diuji dalam kondisi banyak server sekaligus.</w:t>
      </w:r>
    </w:p>
    <w:p>
      <w:pPr>
        <w:pStyle w:val="Heading3"/>
        <w:spacing w:after="100" w:before="200"/>
      </w:pPr>
      <w:r>
        <w:t xml:space="preserve">4. Belum ada kebijakan privasi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8D7DA" w:val="clear"/>
            <w:tcMar>
              <w:top w:type="dxa" w:w="100"/>
              <w:left w:type="dxa" w:w="120"/>
              <w:bottom w:type="dxa" w:w="100"/>
              <w:right w:type="dxa" w:w="120"/>
            </w:tcMar>
            <w:vAlign w:val="center"/>
          </w:tcPr>
          <w:p>
            <w:r>
              <w:rPr>
                <w:b/>
                <w:bCs/>
                <w:color w:val="842029"/>
                <w:sz w:val="20"/>
                <w:szCs w:val="20"/>
              </w:rPr>
              <w:t xml:space="preserve">RISIKO: TINGGI</w:t>
            </w:r>
          </w:p>
        </w:tc>
      </w:tr>
    </w:tbl>
    <w:p>
      <w:pPr>
        <w:spacing w:after="160" w:line="300"/>
      </w:pPr>
      <w:r>
        <w:rPr>
          <w:sz w:val="22"/>
          <w:szCs w:val="22"/>
        </w:rPr>
        <w:t xml:space="preserve">Aplikasi ini mengumpulkan nama dan email dari publik lewat formulir sanggahan dan usulan riset. Sampai saat ini, tidak ada halaman yang menjelaskan ke pengguna data itu dipakai untuk apa, disimpan berapa lama, atau bagaimana cara memintanya dihapus — dan tidak ada langkah persetujuan (consent) sebelum data itu dikirim.</w:t>
      </w:r>
    </w:p>
    <w:p>
      <w:pPr>
        <w:pStyle w:val="Heading3"/>
        <w:spacing w:after="100" w:before="200"/>
      </w:pPr>
      <w:r>
        <w:t xml:space="preserve">5. Pembaruan data riset baru masih sepenuhnya manual, dan belum ada cara mengetahui kalau prosesnya gagal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FF3CD" w:val="clear"/>
            <w:tcMar>
              <w:top w:type="dxa" w:w="100"/>
              <w:left w:type="dxa" w:w="120"/>
              <w:bottom w:type="dxa" w:w="100"/>
              <w:right w:type="dxa" w:w="120"/>
            </w:tcMar>
            <w:vAlign w:val="center"/>
          </w:tcPr>
          <w:p>
            <w:r>
              <w:rPr>
                <w:b/>
                <w:bCs/>
                <w:color w:val="664D03"/>
                <w:sz w:val="20"/>
                <w:szCs w:val="20"/>
              </w:rPr>
              <w:t xml:space="preserve">RISIKO: SEDANG</w:t>
            </w:r>
          </w:p>
        </w:tc>
      </w:tr>
    </w:tbl>
    <w:p>
      <w:pPr>
        <w:spacing w:after="160" w:line="300"/>
      </w:pPr>
      <w:r>
        <w:rPr>
          <w:sz w:val="22"/>
          <w:szCs w:val="22"/>
        </w:rPr>
        <w:t xml:space="preserve">Tidak ada sistem yang secara otomatis mengecek dan menarik riset baru dari OpenAlex — seseorang harus secara sadar menjalankan proses itu secara manual setiap kali. Tidak ada pula penjadwalan otomatis atau pemantauan yang berjalan di latar belakang. Kalau proses pengambilan data ini gagal di tengah jalan (mis. karena sumber data sedang bermasalah), satu-satunya cara mengetahuinya adalah kalau orang yang menjalankannya kebetulan memperhatikan hasilnya secara langsung saat itu juga — tidak ada peringatan otomatis.</w:t>
      </w:r>
    </w:p>
    <w:p>
      <w:pPr>
        <w:pStyle w:val="Heading3"/>
        <w:spacing w:after="100" w:before="200"/>
      </w:pPr>
      <w:r>
        <w:t xml:space="preserve">6. Status lisensi/hak cipta abstrak riset mengandalkan data pihak ketiga tanpa verifikasi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FF3CD" w:val="clear"/>
            <w:tcMar>
              <w:top w:type="dxa" w:w="100"/>
              <w:left w:type="dxa" w:w="120"/>
              <w:bottom w:type="dxa" w:w="100"/>
              <w:right w:type="dxa" w:w="120"/>
            </w:tcMar>
            <w:vAlign w:val="center"/>
          </w:tcPr>
          <w:p>
            <w:r>
              <w:rPr>
                <w:b/>
                <w:bCs/>
                <w:color w:val="664D03"/>
                <w:sz w:val="20"/>
                <w:szCs w:val="20"/>
              </w:rPr>
              <w:t xml:space="preserve">RISIKO: SEDANG</w:t>
            </w:r>
          </w:p>
        </w:tc>
      </w:tr>
    </w:tbl>
    <w:p>
      <w:pPr>
        <w:spacing w:after="160" w:line="300"/>
      </w:pPr>
      <w:r>
        <w:rPr>
          <w:sz w:val="22"/>
          <w:szCs w:val="22"/>
        </w:rPr>
        <w:t xml:space="preserve">Keputusan sistem soal boleh-tidaknya menampilkan abstrak penuh suatu riset (demi kepatuhan hak cipta) bergantung sepenuhnya pada data yang dilaporkan oleh sumber pengumpul data pihak ketiga (OpenAlex), tanpa ada langkah verifikasi independen tambahan ke penerbit aslinya. Logika penyaringannya sendiri sudah terbukti bekerja benar sesuai aturan yang ditetapkan — keterbatasannya ada di keakuratan data masukannya, bukan di cara sistem memprosesnya.</w:t>
      </w:r>
    </w:p>
    <w:p>
      <w:pPr>
        <w:pStyle w:val="Heading3"/>
        <w:spacing w:after="100" w:before="200"/>
      </w:pPr>
      <w:r>
        <w:t xml:space="preserve">7. Proses pengisian ringkasan AI bergantung pada kuota API gratis yang terbukti terbatas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FF3CD" w:val="clear"/>
            <w:tcMar>
              <w:top w:type="dxa" w:w="100"/>
              <w:left w:type="dxa" w:w="120"/>
              <w:bottom w:type="dxa" w:w="100"/>
              <w:right w:type="dxa" w:w="120"/>
            </w:tcMar>
            <w:vAlign w:val="center"/>
          </w:tcPr>
          <w:p>
            <w:r>
              <w:rPr>
                <w:b/>
                <w:bCs/>
                <w:color w:val="664D03"/>
                <w:sz w:val="20"/>
                <w:szCs w:val="20"/>
              </w:rPr>
              <w:t xml:space="preserve">RISIKO: SEDANG</w:t>
            </w:r>
          </w:p>
        </w:tc>
      </w:tr>
    </w:tbl>
    <w:p>
      <w:pPr>
        <w:spacing w:after="160" w:line="300"/>
      </w:pPr>
      <w:r>
        <w:rPr>
          <w:sz w:val="22"/>
          <w:szCs w:val="22"/>
        </w:rPr>
        <w:t xml:space="preserve">Selama pemakaian nyata, kuota harian gratis untuk layanan AI yang dipakai menghasilkan ringkasan riset beberapa kali habis di tengah proses (kuota gratis yang tercatat serendah 20 permintaan/hari untuk satu model), sehingga sebagian riset belum sempat diringkas dalam satu sesi kerja dan harus dilanjutkan di sesi terpisah. Ini tidak berdampak ke pengunjung situs — proses ini berjalan terpisah dan manual, bukan saat halaman dibuka — tapi memengaruhi kecepatan pengisian konten baru ke depannya.</w:t>
      </w:r>
    </w:p>
    <w:p>
      <w:pPr>
        <w:pStyle w:val="Heading3"/>
        <w:spacing w:after="100" w:before="200"/>
      </w:pPr>
      <w:r>
        <w:t xml:space="preserve">8. Belum ada deteksi riset duplikat yang masuk dari sumber berbeda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FFF3CD" w:val="clear"/>
            <w:tcMar>
              <w:top w:type="dxa" w:w="100"/>
              <w:left w:type="dxa" w:w="120"/>
              <w:bottom w:type="dxa" w:w="100"/>
              <w:right w:type="dxa" w:w="120"/>
            </w:tcMar>
            <w:vAlign w:val="center"/>
          </w:tcPr>
          <w:p>
            <w:r>
              <w:rPr>
                <w:b/>
                <w:bCs/>
                <w:color w:val="664D03"/>
                <w:sz w:val="20"/>
                <w:szCs w:val="20"/>
              </w:rPr>
              <w:t xml:space="preserve">RISIKO: SEDANG</w:t>
            </w:r>
          </w:p>
        </w:tc>
      </w:tr>
    </w:tbl>
    <w:p>
      <w:pPr>
        <w:spacing w:after="160" w:line="300"/>
      </w:pPr>
      <w:r>
        <w:rPr>
          <w:sz w:val="22"/>
          <w:szCs w:val="22"/>
        </w:rPr>
        <w:t xml:space="preserve">Sistem mencegah riset yang persis sama dimasukkan dua kali dari sumber yang sama (mis. menjalankan ulang proses pengambilan data dari OpenAlex tidak akan menduplikasi). Namun belum ada pengecekan yang bisa mendeteksi riset yang sebenarnya sama tapi masuk lewat dua sumber berbeda dengan pengenal berbeda (misalnya satu riset yang sudah ada dari data awal, lalu riset yang sama masuk lagi lewat pengambilan data otomatis di kemudian hari). Sejauh ini tidak ditemukan duplikat pada 126 riset yang ada, tapi tidak ada jaring pengaman otomatis untuk mencegahnya ke depan.</w:t>
      </w:r>
    </w:p>
    <w:p>
      <w:pPr>
        <w:pStyle w:val="Heading3"/>
        <w:spacing w:after="100" w:before="200"/>
      </w:pPr>
      <w:r>
        <w:t xml:space="preserve">9. Belum pernah diuji untuk pemakaian banyak pengguna sekaligus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D1E7DD" w:val="clear"/>
            <w:tcMar>
              <w:top w:type="dxa" w:w="100"/>
              <w:left w:type="dxa" w:w="120"/>
              <w:bottom w:type="dxa" w:w="100"/>
              <w:right w:type="dxa" w:w="120"/>
            </w:tcMar>
            <w:vAlign w:val="center"/>
          </w:tcPr>
          <w:p>
            <w:r>
              <w:rPr>
                <w:b/>
                <w:bCs/>
                <w:color w:val="0F5132"/>
                <w:sz w:val="20"/>
                <w:szCs w:val="20"/>
              </w:rPr>
              <w:t xml:space="preserve">RISIKO: RENDAH</w:t>
            </w:r>
          </w:p>
        </w:tc>
      </w:tr>
    </w:tbl>
    <w:p>
      <w:pPr>
        <w:spacing w:after="160" w:line="300"/>
      </w:pPr>
      <w:r>
        <w:rPr>
          <w:sz w:val="22"/>
          <w:szCs w:val="22"/>
        </w:rPr>
        <w:t xml:space="preserve">Seluruh pengujian yang tercatat sepanjang riwayat proyek ini dilakukan dengan satu pengguna/satu proses dalam satu waktu. Belum ada gambaran empiris bagaimana performa aplikasi — maupun ketepatan fungsi seperti pembatas anti-spam di atas — kalau diakses banyak orang secara bersamaan.</w:t>
      </w:r>
    </w:p>
    <w:p>
      <w:pPr>
        <w:pStyle w:val="Heading3"/>
        <w:spacing w:after="100" w:before="200"/>
      </w:pPr>
      <w:r>
        <w:t xml:space="preserve">10. Proses deploy ke hosting publik (Vercel) belum benar-benar dijalankan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0" w:sz="2"/>
              <w:left w:val="single" w:color="D9D2C0" w:sz="2"/>
              <w:bottom w:val="single" w:color="D9D2C0" w:sz="2"/>
              <w:right w:val="single" w:color="D9D2C0" w:sz="2"/>
            </w:tcBorders>
            <w:shd w:fill="D1E7DD" w:val="clear"/>
            <w:tcMar>
              <w:top w:type="dxa" w:w="100"/>
              <w:left w:type="dxa" w:w="120"/>
              <w:bottom w:type="dxa" w:w="100"/>
              <w:right w:type="dxa" w:w="120"/>
            </w:tcMar>
            <w:vAlign w:val="center"/>
          </w:tcPr>
          <w:p>
            <w:r>
              <w:rPr>
                <w:b/>
                <w:bCs/>
                <w:color w:val="0F5132"/>
                <w:sz w:val="20"/>
                <w:szCs w:val="20"/>
              </w:rPr>
              <w:t xml:space="preserve">RISIKO: RENDAH</w:t>
            </w:r>
          </w:p>
        </w:tc>
      </w:tr>
    </w:tbl>
    <w:p>
      <w:pPr>
        <w:spacing w:after="160" w:line="300"/>
      </w:pPr>
      <w:r>
        <w:rPr>
          <w:sz w:val="22"/>
          <w:szCs w:val="22"/>
        </w:rPr>
        <w:t xml:space="preserve">Persiapan kode untuk deploy sudah selesai sepenuhnya, dan panduan langkah demi langkahnya sudah disiapkan. Namun proses deploy sungguhan ke alamat publik belum benar-benar dijalankan pada saat laporan ini ditulis, sehingga seluruh pengujian di atas dilakukan terhadap server lokal yang tersambung ke database cloud yang sama — bukan terhadap lingkungan production Vercel yang sesungguhnya.</w:t>
      </w:r>
    </w:p>
    <w:p>
      <w:r>
        <w:br w:type="page"/>
      </w:r>
    </w:p>
    <w:p>
      <w:pPr>
        <w:pStyle w:val="Heading1"/>
        <w:spacing w:after="200" w:before="320"/>
      </w:pPr>
      <w:r>
        <w:t xml:space="preserve">4. Opsi Jalan ke Depan</w:t>
      </w:r>
    </w:p>
    <w:p>
      <w:pPr>
        <w:spacing w:after="160" w:line="300"/>
      </w:pPr>
      <w:r>
        <w:rPr>
          <w:sz w:val="22"/>
          <w:szCs w:val="22"/>
        </w:rPr>
        <w:t xml:space="preserve">Untuk tiap kendala di Bagian 3, berikut pilihan pendekatan yang setara — bukan satu rekomendasi tunggal. Empat keputusan (ditandai jelas) bergantung pertimbangan non-teknis dan perlu diputuskan pimpinan; enam sisanya murni pilihan pendekatan teknis/operasional yang bisa dieksekusi tim langsung setelah arah dipilih.</w:t>
      </w:r>
    </w:p>
    <w:p>
      <w:pPr>
        <w:pStyle w:val="Heading3"/>
        <w:spacing w:after="100" w:before="200"/>
      </w:pPr>
      <w:r>
        <w:t xml:space="preserve">Keputusan 1 — Status tinjauan ringkasan AI yang sudah tayang</w:t>
      </w:r>
    </w:p>
    <w:p>
      <w:pPr>
        <w:spacing w:after="160" w:line="300"/>
      </w:pPr>
      <w:r>
        <w:rPr>
          <w:b/>
          <w:bCs/>
          <w:color w:val="842029"/>
          <w:sz w:val="20"/>
          <w:szCs w:val="20"/>
        </w:rPr>
        <w:t xml:space="preserve">BUTUH KEPUTUSAN PIMPINAN — </w:t>
      </w:r>
      <w:r>
        <w:rPr>
          <w:sz w:val="20"/>
          <w:szCs w:val="20"/>
        </w:rPr>
        <w:t xml:space="preserve">pemilihan opsi di bawah bergantung pertimbangan non-teknis (kebijakan, anggaran, atau toleransi risiko), bukan murni keputusan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Tarik ke antrean tinjauan</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Kembalikan 64 ringkasan yang sekarang tayang otomatis ke status “menunggu tinjauan”, wajib disetujui admin satu per satu sebelum tampil lagi.</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Kecil–Besar</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Katalog terlihat jauh lebih sedikit isinya sampai tinjauan selesai; durasi tinjauan 64 item belum diketahui.</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Tambah label transparansi</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Biarkan tayang, tapi beri tanda jelas di halaman riset bahwa ringkasan itu dibuat AI dan belum ditinjau editor.</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Tidak menutup risiko isi keliru, hanya membuatnya transparan ke pembaca.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Tinjau sebagian (spot-check)</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Admin meninjau contoh acak (mis. 20%) dari 64 ringkasan sebagai jaminan kualitas mewakili, sisanya tetap tayang.</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Risiko isi keliru tetap ada untuk ~80% yang tidak ditinjau.</w:t>
            </w:r>
          </w:p>
        </w:tc>
      </w:tr>
    </w:tbl>
    <w:p>
      <w:pPr>
        <w:spacing w:after="220" w:before="60"/>
      </w:pPr>
      <w:r>
        <w:rPr>
          <w:i/>
          <w:iCs/>
          <w:color w:val="6B6355"/>
          <w:sz w:val="18"/>
          <w:szCs w:val="18"/>
        </w:rPr>
        <w:t xml:space="preserve"/>
      </w:r>
    </w:p>
    <w:p>
      <w:pPr>
        <w:pStyle w:val="Heading3"/>
        <w:spacing w:after="100" w:before="200"/>
      </w:pPr>
      <w:r>
        <w:t xml:space="preserve">Keputusan 2 — Fitur usul riset dari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Bangun jalur otomatis penuh</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Setujui usulan → sistem otomatis mencari data riset dari nomor DOI yang diklaim dan membuatnya jadi riset baru di katalog.</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Besar</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Usulan tanpa nomor DOI/identitas jelas tetap tidak akan punya jalur otomatis.</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Setujui = formulir manual admin</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Perluas formulir publik agar wajib mengisi judul + tautan sumber. Saat disetujui, admin melengkapi sisanya secara manual lewat satu form sebelum riset itu masuk katalog.</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Tetap butuh tenaga admin per usulan, tapi kualitas riset yang masuk lebih terkendali.</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Nonaktifkan sementara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Ganti formulir dengan instruksi kontak manual (email editorial) sampai jalur otomatis/manualnya siap.</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Pengguna kehilangan jalur isi-formulir-sendiri untuk sementara.</w:t>
            </w:r>
          </w:p>
        </w:tc>
      </w:tr>
    </w:tbl>
    <w:p>
      <w:pPr>
        <w:spacing w:after="220" w:before="60"/>
      </w:pPr>
      <w:r>
        <w:rPr>
          <w:i/>
          <w:iCs/>
          <w:color w:val="6B6355"/>
          <w:sz w:val="18"/>
          <w:szCs w:val="18"/>
        </w:rPr>
        <w:t xml:space="preserve"/>
      </w:r>
    </w:p>
    <w:p>
      <w:pPr>
        <w:pStyle w:val="Heading3"/>
        <w:spacing w:after="100" w:before="200"/>
      </w:pPr>
      <w:r>
        <w:t xml:space="preserve">Keputusan 3 — Keandalan proteksi anti-spam di banyak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Pindah ke penyimpanan bersama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Simpan hitungan pembatas di database/layanan cache terpisah yang bisa diakses semua server sekaligus, bukan di memori satu server.</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Menambah satu komponen teknis baru yang perlu disiapkan dan dijaga.</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Serahkan ke platform hosting</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Pakai fitur pembatas trafik bawaan dari platform hosting (Vercel) di depan formulir publik, bukan logika buatan sendiri.</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Bergantung pada fitur yang tersedia di paket layanan hosting yang dipakai.</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Terima untuk sementara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Biarkan seperti sekarang selama trafik masih kecil, ditinjau ulang begitu ada indikasi trafik meningkat.</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Formulir publik berisiko tidak terlindungi penuh dari spam begitu trafik nyata datang.</w:t>
            </w:r>
          </w:p>
        </w:tc>
      </w:tr>
    </w:tbl>
    <w:p>
      <w:pPr>
        <w:spacing w:after="220" w:before="60"/>
      </w:pPr>
      <w:r>
        <w:rPr>
          <w:i/>
          <w:iCs/>
          <w:color w:val="6B6355"/>
          <w:sz w:val="18"/>
          <w:szCs w:val="18"/>
        </w:rPr>
        <w:t xml:space="preserve"/>
      </w:r>
    </w:p>
    <w:p>
      <w:pPr>
        <w:pStyle w:val="Heading3"/>
        <w:spacing w:after="100" w:before="200"/>
      </w:pPr>
      <w:r>
        <w:t xml:space="preserve">Keputusan 4 — Kebijakan privasi</w:t>
      </w:r>
    </w:p>
    <w:p>
      <w:pPr>
        <w:spacing w:after="160" w:line="300"/>
      </w:pPr>
      <w:r>
        <w:rPr>
          <w:b/>
          <w:bCs/>
          <w:color w:val="842029"/>
          <w:sz w:val="20"/>
          <w:szCs w:val="20"/>
        </w:rPr>
        <w:t xml:space="preserve">BUTUH KEPUTUSAN PIMPINAN — </w:t>
      </w:r>
      <w:r>
        <w:rPr>
          <w:sz w:val="20"/>
          <w:szCs w:val="20"/>
        </w:rPr>
        <w:t xml:space="preserve">pemilihan opsi di bawah bergantung pertimbangan non-teknis (kebijakan, anggaran, atau toleransi risiko), bukan murni keputusan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Halaman kebijakan privasi statis</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Buat satu halaman (pola sama seperti halaman Metodologi yang sudah ada) menjelaskan data apa dikumpulkan, untuk apa, dan cara memintanya dihapus.</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Isi kebijakan (lama penyimpanan data, dsb.) perlu ketentuan konkret ditetapkan lebih dulu.</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Tambah langkah persetujuan (consent)</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Tambahkan kotak centang persetujuan di formulir sanggahan/usulan sebelum bisa dikirim, dengan tautan ke kebijakan privasi.</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Menambah satu langkah sebelum pengguna bisa mengirim formulir.</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Kurangi data yang diminta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Jadikan email benar-benar opsional di semua formulir, sediakan jalur kirim sepenuhnya anonim.</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Admin kehilangan kemampuan menghubungi balik pengirim untuk klarifikasi.</w:t>
            </w:r>
          </w:p>
        </w:tc>
      </w:tr>
    </w:tbl>
    <w:p>
      <w:pPr>
        <w:spacing w:after="220" w:before="60"/>
      </w:pPr>
      <w:r>
        <w:rPr>
          <w:i/>
          <w:iCs/>
          <w:color w:val="6B6355"/>
          <w:sz w:val="18"/>
          <w:szCs w:val="18"/>
        </w:rPr>
        <w:t xml:space="preserve"/>
      </w:r>
    </w:p>
    <w:p>
      <w:pPr>
        <w:pStyle w:val="Heading3"/>
        <w:spacing w:after="100" w:before="200"/>
      </w:pPr>
      <w:r>
        <w:t xml:space="preserve">Keputusan 5 — Otomasi pembaruan data &amp; deteksi kegagalan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Jadwalkan otomatis + catat hasil tiap proses</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Proses pengambilan data berjalan otomatis sesuai jadwal (mis. mingguan), dan setiap hasilnya (berhasil/gagal) tercatat rapi untuk dicek kapan saja.</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Sedang–Besar</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Paling lengkap, tapi butuh waktu pengembangan paling banyak di antara ketiga opsi.</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Jadwalkan otomatis saja</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Proses berjalan otomatis terjadwal, tapi pengecekan hasil tetap manual sesekali seperti sekarang.</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Kegagalan tetap bisa lolos tanpa diketahui kalau tidak ada yang mengecek.</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Tetap manual, perkuat kebiasaan kerja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ada perubahan sistem; pastikan siapa pun yang menjalankan proses ini secara rutin mengecek hasilnya setiap kali selesai.</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Sepenuhnya bergantung kedisiplinan orang yang menjalankan, tanpa jaring pengaman otomatis.</w:t>
            </w:r>
          </w:p>
        </w:tc>
      </w:tr>
    </w:tbl>
    <w:p>
      <w:pPr>
        <w:spacing w:after="220" w:before="60"/>
      </w:pPr>
      <w:r>
        <w:rPr>
          <w:i/>
          <w:iCs/>
          <w:color w:val="6B6355"/>
          <w:sz w:val="18"/>
          <w:szCs w:val="18"/>
        </w:rPr>
        <w:t xml:space="preserve"/>
      </w:r>
    </w:p>
    <w:p>
      <w:pPr>
        <w:pStyle w:val="Heading3"/>
        <w:spacing w:after="100" w:before="200"/>
      </w:pPr>
      <w:r>
        <w:t xml:space="preserve">Keputusan 6 — Verifikasi status lisensi/hak cipta abstrak</w:t>
      </w:r>
    </w:p>
    <w:p>
      <w:pPr>
        <w:spacing w:after="160" w:line="300"/>
      </w:pPr>
      <w:r>
        <w:rPr>
          <w:b/>
          <w:bCs/>
          <w:color w:val="842029"/>
          <w:sz w:val="20"/>
          <w:szCs w:val="20"/>
        </w:rPr>
        <w:t xml:space="preserve">BUTUH KEPUTUSAN PIMPINAN — </w:t>
      </w:r>
      <w:r>
        <w:rPr>
          <w:sz w:val="20"/>
          <w:szCs w:val="20"/>
        </w:rPr>
        <w:t xml:space="preserve">pemilihan opsi di bawah bergantung pertimbangan non-teknis (kebijakan, anggaran, atau toleransi risiko), bukan murni keputusan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Tambah lapisan verifikasi admin</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Abstrak riset hasil pengambilan data otomatis disembunyikan dulu sampai admin menandainya sudah diverifikasi manual, baru ditampilkan penuh.</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Menambah beban kerja admin — 98 riset yang sekarang tampil penuh perlu diverifikasi ulang satu per satu.</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Terima data sumber apa adanya + beri disclaimer</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Tidak ada perubahan sistem; tambahkan penjelasan transparan di halaman Metodologi bahwa status lisensi bersumber dari data pihak ketiga.</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Risiko ketidaktepatan data tetap ada, hanya diberi tahu lebih transparan ke pembaca.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Perketat default jadi ringkasan saja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Semua riset hasil pengambilan data otomatis default disembunyikan abstrak penuhnya, tanpa terkecuali.</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Riset yang sebenarnya open access sungguhan ikut kehilangan tampilan abstrak penuh tanpa alasan konkret — mengurangi nilai produk.</w:t>
            </w:r>
          </w:p>
        </w:tc>
      </w:tr>
    </w:tbl>
    <w:p>
      <w:pPr>
        <w:spacing w:after="220" w:before="60"/>
      </w:pPr>
      <w:r>
        <w:rPr>
          <w:i/>
          <w:iCs/>
          <w:color w:val="6B6355"/>
          <w:sz w:val="18"/>
          <w:szCs w:val="18"/>
        </w:rPr>
        <w:t xml:space="preserve"/>
      </w:r>
    </w:p>
    <w:p>
      <w:pPr>
        <w:pStyle w:val="Heading3"/>
        <w:spacing w:after="100" w:before="200"/>
      </w:pPr>
      <w:r>
        <w:t xml:space="preserve">Keputusan 7 — Ketergantungan pada kuota API gratis</w:t>
      </w:r>
    </w:p>
    <w:p>
      <w:pPr>
        <w:spacing w:after="160" w:line="300"/>
      </w:pPr>
      <w:r>
        <w:rPr>
          <w:b/>
          <w:bCs/>
          <w:color w:val="842029"/>
          <w:sz w:val="20"/>
          <w:szCs w:val="20"/>
        </w:rPr>
        <w:t xml:space="preserve">BUTUH KEPUTUSAN PIMPINAN — </w:t>
      </w:r>
      <w:r>
        <w:rPr>
          <w:sz w:val="20"/>
          <w:szCs w:val="20"/>
        </w:rPr>
        <w:t xml:space="preserve">pemilihan opsi di bawah bergantung pertimbangan non-teknis (kebijakan, anggaran, atau toleransi risiko), bukan murni keputusan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Berlangganan layanan berbayar</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Aktifkan paket berbayar salah satu penyedia layanan AI untuk kuota jauh lebih besar.</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 (aktivasi)</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Menimbulkan biaya berjalan yang sebelumnya nol.</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Tambah lebih banyak akun gratis</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Buat akun tambahan untuk mendapat kuota gratis lebih banyak; sistem rotasi otomatis antar akun sudah ada dan berfungsi.</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Hanya menunda titik kuota habis, bukan menghilangkannya sama sekali.</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Sebar proses jadi bertahap</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Jalankan proses pengisian ringkasan dalam jumlah kecil setiap hari selama beberapa hari, bukan sekaligus.</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Waktu penyelesaian total jadi lebih lama, tersebar berhari-hari.</w:t>
            </w:r>
          </w:p>
        </w:tc>
      </w:tr>
    </w:tbl>
    <w:p>
      <w:pPr>
        <w:spacing w:after="220" w:before="60"/>
      </w:pPr>
      <w:r>
        <w:rPr>
          <w:i/>
          <w:iCs/>
          <w:color w:val="6B6355"/>
          <w:sz w:val="18"/>
          <w:szCs w:val="18"/>
        </w:rPr>
        <w:t xml:space="preserve"/>
      </w:r>
    </w:p>
    <w:p>
      <w:pPr>
        <w:pStyle w:val="Heading3"/>
        <w:spacing w:after="100" w:before="200"/>
      </w:pPr>
      <w:r>
        <w:t xml:space="preserve">Keputusan 8 — Deteksi riset duplikat lintas sumber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Pencocokan judul otomatis</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Sistem membandingkan kemiripan judul riset baru dengan yang sudah ada sebelum dimasukkan, menandai yang mirip untuk dicek.</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Ambang kemiripan perlu disetel hati-hati — terlalu longgar berisiko lolos, terlalu ketat berisiko salah tandai riset berbeda.</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Wajib tinjauan admin sebelum tayang</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Riset baru hasil pengambilan data otomatis masuk antrean tinjauan dulu (termasuk cek duplikat manual) sebelum tayang ke publik, alih-alih langsung tayang.</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Riset baru tidak langsung tayang, menambah satu tahap kerja admin.</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Terima risiko saat ini</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ada perubahan; admin sesekali mengecek manual riset berjudul mirip sebagai bagian rutinitas.</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Mengandalkan kedisiplinan manual, belum diketahui sampai skala berapa ini masih realistis.</w:t>
            </w:r>
          </w:p>
        </w:tc>
      </w:tr>
    </w:tbl>
    <w:p>
      <w:pPr>
        <w:spacing w:after="220" w:before="60"/>
      </w:pPr>
      <w:r>
        <w:rPr>
          <w:i/>
          <w:iCs/>
          <w:color w:val="6B6355"/>
          <w:sz w:val="18"/>
          <w:szCs w:val="18"/>
        </w:rPr>
        <w:t xml:space="preserve"/>
      </w:r>
    </w:p>
    <w:p>
      <w:pPr>
        <w:pStyle w:val="Heading3"/>
        <w:spacing w:after="100" w:before="200"/>
      </w:pPr>
      <w:r>
        <w:t xml:space="preserve">Keputusan 9 — Kesiapan menghadapi banyak pengguna sekaligus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Uji beban terstruktur sebelum go-live</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Simulasikan banyak pengguna mengakses aplikasi bersamaan sebelum dibuka ke publik luas, untuk menemukan titik masalah lebih dulu.</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Hasil uji di lingkungan simulasi belum tentu 100% sama dengan kondisi nyata di production.</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Pantau performa nyata setelah live</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Aktifkan fitur pemantauan bawaan platform hosting untuk mengamati performa begitu aplikasi diakses pengguna sungguhan.</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Masalah baru terlihat setelah terjadi di depan pengguna nyata, bukan sebelumnya.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Tunda sampai ada indikasi kebutuhan</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melakukan pengujian tambahan sekarang; skala pemakaian saat ini (personal/demo) dianggap belum membutuhkan.</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ada data awal untuk memprediksi titik masalah kalau trafik melonjak tiba-tiba.</w:t>
            </w:r>
          </w:p>
        </w:tc>
      </w:tr>
    </w:tbl>
    <w:p>
      <w:pPr>
        <w:spacing w:after="220" w:before="60"/>
      </w:pPr>
      <w:r>
        <w:rPr>
          <w:i/>
          <w:iCs/>
          <w:color w:val="6B6355"/>
          <w:sz w:val="18"/>
          <w:szCs w:val="18"/>
        </w:rPr>
        <w:t xml:space="preserve"/>
      </w:r>
    </w:p>
    <w:p>
      <w:pPr>
        <w:pStyle w:val="Heading3"/>
        <w:spacing w:after="100" w:before="200"/>
      </w:pPr>
      <w:r>
        <w:t xml:space="preserve">Keputusan 10 — Jadwal deploy ke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1400"/>
        <w:gridCol w:w="2000"/>
      </w:tblGrid>
      <w:tr>
        <w:trPr>
          <w:tblHeader/>
        </w:trPr>
        <w:tc>
          <w:tcPr>
            <w:tcW w:type="dxa" w:w="17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Opsi</w:t>
            </w:r>
          </w:p>
        </w:tc>
        <w:tc>
          <w:tcPr>
            <w:tcW w:type="dxa" w:w="42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Pendekatan</w:t>
            </w:r>
          </w:p>
        </w:tc>
        <w:tc>
          <w:tcPr>
            <w:tcW w:type="dxa" w:w="1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Effort</w:t>
            </w:r>
          </w:p>
        </w:tc>
        <w:tc>
          <w:tcPr>
            <w:tcW w:type="dxa" w:w="2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Dampak yang Masih Tersisa</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Lanjutkan sesuai panduan yang sudah ada</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Lengkapi pengaturan yang sudah disiapkan dan jalankan proses deploy ke alamat publik, lalu verifikasi semuanya berjalan sama seperti hasil pengujian saat ini.</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Kecil</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Kalau ada perbedaan perilaku di lingkungan production sungguhan, baru terlihat setelah deploy nyata.</w:t>
            </w:r>
          </w:p>
        </w:tc>
      </w:tr>
      <w:tr>
        <w:tc>
          <w:tcPr>
            <w:tcW w:type="dxa" w:w="17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bCs/>
                <w:color w:val="241F16"/>
                <w:sz w:val="20"/>
                <w:szCs w:val="20"/>
              </w:rPr>
              <w:t xml:space="preserve">Deploy ke staging dulu, baru publik</w:t>
            </w:r>
          </w:p>
        </w:tc>
        <w:tc>
          <w:tcPr>
            <w:tcW w:type="dxa" w:w="42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Deploy ke alamat percobaan (preview) dulu untuk verifikasi menyeluruh, baru arahkan alamat publik final ke situ setelah lolos cek.</w:t>
            </w:r>
          </w:p>
        </w:tc>
        <w:tc>
          <w:tcPr>
            <w:tcW w:type="dxa" w:w="1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Kecil–Sedang</w:t>
            </w:r>
          </w:p>
        </w:tc>
        <w:tc>
          <w:tcPr>
            <w:tcW w:type="dxa" w:w="2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Menambah satu tahap sebelum aplikasi benar-benar bisa diakses publik di alamat final.</w:t>
            </w:r>
          </w:p>
        </w:tc>
      </w:tr>
      <w:tr>
        <w:tc>
          <w:tcPr>
            <w:tcW w:type="dxa" w:w="17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bCs/>
                <w:color w:val="241F16"/>
                <w:sz w:val="20"/>
                <w:szCs w:val="20"/>
              </w:rPr>
              <w:t xml:space="preserve">Tinjau ulang pilihan platform hosting</w:t>
            </w:r>
          </w:p>
        </w:tc>
        <w:tc>
          <w:tcPr>
            <w:tcW w:type="dxa" w:w="42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Evaluasi ulang platform hosting alternatif, kalau ada pertimbangan yang membuat pilihan saat ini kurang sesuai.</w:t>
            </w:r>
          </w:p>
        </w:tc>
        <w:tc>
          <w:tcPr>
            <w:tcW w:type="dxa" w:w="1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Besar</w:t>
            </w:r>
          </w:p>
        </w:tc>
        <w:tc>
          <w:tcPr>
            <w:tcW w:type="dxa" w:w="2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Kehilangan waktu yang sudah diinvestasikan menyiapkan jalur hosting saat ini.</w:t>
            </w:r>
          </w:p>
        </w:tc>
      </w:tr>
    </w:tbl>
    <w:p>
      <w:pPr>
        <w:spacing w:after="220" w:before="60"/>
      </w:pPr>
      <w:r>
        <w:rPr>
          <w:i/>
          <w:iCs/>
          <w:color w:val="6B6355"/>
          <w:sz w:val="18"/>
          <w:szCs w:val="18"/>
        </w:rPr>
        <w:t xml:space="preserve"/>
      </w:r>
    </w:p>
    <w:p>
      <w:r>
        <w:br w:type="page"/>
      </w:r>
    </w:p>
    <w:p>
      <w:pPr>
        <w:pStyle w:val="Heading1"/>
        <w:spacing w:after="200" w:before="320"/>
      </w:pPr>
      <w:r>
        <w:t xml:space="preserve">Lampiran A — Rincian Teknis (dari Audit Fakta)</w:t>
      </w:r>
    </w:p>
    <w:p>
      <w:pPr>
        <w:spacing w:after="160" w:line="300"/>
      </w:pPr>
      <w:r>
        <w:rPr>
          <w:sz w:val="22"/>
          <w:szCs w:val="22"/>
        </w:rPr>
        <w:t xml:space="preserve">Metode: pengujian langsung (browser, curl, query database, pembacaan kode) — bukan dugaan dari membaca kode saja. Lingkungan diuji: server lokal tersambung ke database TiDB Cloud (target deploy).</w:t>
      </w:r>
    </w:p>
    <w:p>
      <w:pPr>
        <w:pStyle w:val="Heading2"/>
        <w:spacing w:after="140" w:before="260"/>
      </w:pPr>
      <w:r>
        <w:t xml:space="preserve">A.1 Ringkasan Pengujian per Halaman</w:t>
      </w:r>
    </w:p>
    <w:p>
      <w:pPr>
        <w:pStyle w:val="Heading3"/>
        <w:spacing w:after="100" w:before="200"/>
      </w:pPr>
      <w:r>
        <w:t xml:space="preserve">Beranda (/)</w:t>
      </w:r>
    </w:p>
    <w:p>
      <w:pPr>
        <w:spacing w:after="160" w:line="300"/>
      </w:pPr>
      <w:r>
        <w:rPr>
          <w:sz w:val="22"/>
          <w:szCs w:val="22"/>
        </w:rPr>
        <w:t xml:space="preserve">Hero + kotak pencarian, 4 kartu statistik (Total Riset 126, Riset Indonesia 122, Institusi Terlibat 133, Ringkasan Terkurasi 83 — dikonfirmasi sama persis dengan query database independen), 6 kartu riset terbaru. Tidak ditemukan elemen yang tampil tapi tidak berfungsi.</w:t>
      </w:r>
    </w:p>
    <w:p>
      <w:pPr>
        <w:pStyle w:val="Heading3"/>
        <w:spacing w:after="100" w:before="200"/>
      </w:pPr>
      <w:r>
        <w:t xml:space="preserve">Katalog (/katalog)</w:t>
      </w:r>
    </w:p>
    <w:p>
      <w:pPr>
        <w:spacing w:after="160" w:line="300"/>
      </w:pPr>
      <w:r>
        <w:rPr>
          <w:sz w:val="22"/>
          <w:szCs w:val="22"/>
        </w:rPr>
        <w:t xml:space="preserve">Seluruh filter diuji satu per satu lewat manipulasi parameter URL langsung: asal riset (local=122, international=4), rentang tahun, badge relevansi, tag kebijakan, subbidang, akses terbuka (98 hasil), sembunyikan-yang-digantikan (122 hasil), paginasi (126÷20 = 7 halaman, sesuai). Pencarian kata kunci “diabetes” mengembalikan hasil yang tepat; kata kunci tidak ada menampilkan pesan “Tidak ada hasil” yang benar (dikonfirmasi lewat HTML mentah dari server).</w:t>
      </w:r>
    </w:p>
    <w:p>
      <w:pPr>
        <w:pStyle w:val="Heading3"/>
        <w:spacing w:after="100" w:before="200"/>
      </w:pPr>
      <w:r>
        <w:t xml:space="preserve">Detail Riset (/riset/[id])</w:t>
      </w:r>
    </w:p>
    <w:p>
      <w:pPr>
        <w:spacing w:after="160" w:line="300"/>
      </w:pPr>
      <w:r>
        <w:rPr>
          <w:sz w:val="22"/>
          <w:szCs w:val="22"/>
        </w:rPr>
        <w:t xml:space="preserve">Diuji dengan riset spesifik untuk tiap skenario: badge superseded/retracted/foundational, kartu “Riset Serupa” (link internal valid), penanda afiliasi perkiraan, judul dwibahasa, riwayat 3 versi, pesan ringkasan belum tersedia, sensor abstrak sesuai kebijakan lisensi, ekspor BibTeX, pengiriman sanggahan + pembatas 5/menit (diuji: permintaan ke-6 dan ke-7 ditolak).</w:t>
      </w:r>
    </w:p>
    <w:p>
      <w:pPr>
        <w:spacing w:after="160" w:line="300"/>
      </w:pPr>
      <text>Temuan teknis: </text>
      <text>redirect riset yang digabung (merge) dan halaman “tidak ditemukan” bekerja benar di endpoint API (kode status 308 dan 404 sesuai kontrak) dan bekerja benar di browser sungguhan (dikonfirmasi: URL berpindah ke riset yang benar, judul &amp; isi tampil tepat). Namun respons HTTP awal halaman (bukan API) untuk kedua kasus itu berkode 200, bukan 301/308/404 — disebabkan cara versi Next.js yang dipakai proyek ini menangani redirect di sisi klien, dikonfirmasi lewat dokumentasi resmi versi tersebut. Tidak berdampak ke pengguna berbrowser biasa.</text>
    </w:p>
    <w:p>
      <w:pPr>
        <w:pStyle w:val="Heading3"/>
        <w:spacing w:after="100" w:before="200"/>
      </w:pPr>
      <w:r>
        <w:t xml:space="preserve">Dashboard (/dashboard)</w:t>
      </w:r>
    </w:p>
    <w:p>
      <w:pPr>
        <w:spacing w:after="160" w:line="300"/>
      </w:pPr>
      <w:r>
        <w:rPr>
          <w:sz w:val="22"/>
          <w:szCs w:val="22"/>
        </w:rPr>
        <w:t xml:space="preserve">Kedua grafik (per tahun, per subbidang) tampil dengan data benar dari API. Catatan data: satu entri tahun 1970 muncul di data grafik (1 riset dengan tanggal terbit tersimpan persis 1 Januari 1970 di database — pola umum untuk data tanggal kosong/tidak terbaca yang default ke nilai itu).</w:t>
      </w:r>
    </w:p>
    <w:p>
      <w:pPr>
        <w:pStyle w:val="Heading3"/>
        <w:spacing w:after="100" w:before="200"/>
      </w:pPr>
      <w:r>
        <w:t xml:space="preserve">Metodologi (/metodologi)</w:t>
      </w:r>
    </w:p>
    <w:p>
      <w:pPr>
        <w:spacing w:after="160" w:line="300"/>
      </w:pPr>
      <w:r>
        <w:rPr>
          <w:sz w:val="22"/>
          <w:szCs w:val="22"/>
        </w:rPr>
        <w:t xml:space="preserve">Ketujuh bagian konten yang disyaratkan seluruhnya ada dan tampil: Sumber Data, Sistem Tier Venue, Dua Sumbu Editorial, Arti Setiap Badge, Kebijakan Abstrak &amp; Lisensi, Kebijakan Inklusi, Cara Mengajukan Sanggahan, Disclaimer.</w:t>
      </w:r>
    </w:p>
    <w:p>
      <w:pPr>
        <w:pStyle w:val="Heading3"/>
        <w:spacing w:after="100" w:before="200"/>
      </w:pPr>
      <w:r>
        <w:t xml:space="preserve">Admin (/admin)</w:t>
      </w:r>
    </w:p>
    <w:p>
      <w:pPr>
        <w:spacing w:after="160" w:line="300"/>
      </w:pPr>
      <w:r>
        <w:rPr>
          <w:sz w:val="22"/>
          <w:szCs w:val="22"/>
        </w:rPr>
        <w:t xml:space="preserve">Login, proteksi akses tanpa sesi (ditolak, dikonfirmasi kode 401/redirect), kelima tab antrean (Ringkasan, Relasi, Policy Tag, Sanggahan, Submission) diuji lewat klik langsung. Aksi Setuju pada ringkasan diuji ujung ke ujung: item hilang dari daftar tanpa reload, dan dikonfirmasi lewat query database bahwa status berubah tayang + tercatat sudah ditinjau. Tombol Tolak, tombol Keluar, dan form “Set Relevansi Manual” dikonfirmasi ada di halaman tapi tidak diuji fungsional langsung.</w:t>
      </w:r>
    </w:p>
    <w:p>
      <w:pPr>
        <w:pStyle w:val="Heading2"/>
        <w:spacing w:after="140" w:before="260"/>
      </w:pPr>
      <w:r>
        <w:t xml:space="preserve">A.2 Inventaris Teknis</w:t>
      </w:r>
    </w:p>
    <w:p>
      <w:pPr>
        <w:pStyle w:val="Heading3"/>
        <w:spacing w:after="100" w:before="200"/>
      </w:pPr>
      <w:r>
        <w:t xml:space="preserve">Endpoint API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Endpoint</w:t>
            </w:r>
          </w:p>
        </w:tc>
        <w:tc>
          <w:tcPr>
            <w:tcW w:type="dxa" w:w="18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Method</w:t>
            </w:r>
          </w:p>
        </w:tc>
        <w:tc>
          <w:tcPr>
            <w:tcW w:type="dxa" w:w="33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Diuji?</w:t>
            </w:r>
          </w:p>
        </w:tc>
      </w:tr>
      <w:tr>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/api/v1/papers</w:t>
            </w:r>
          </w:p>
        </w:tc>
        <w:tc>
          <w:tcPr>
            <w:tcW w:type="dxa" w:w="18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GET</w:t>
            </w:r>
          </w:p>
        </w:tc>
        <w:tc>
          <w:tcPr>
            <w:tcW w:type="dxa" w:w="3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/api/v1/papers/:id</w:t>
            </w:r>
          </w:p>
        </w:tc>
        <w:tc>
          <w:tcPr>
            <w:tcW w:type="dxa" w:w="18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GET</w:t>
            </w:r>
          </w:p>
        </w:tc>
        <w:tc>
          <w:tcPr>
            <w:tcW w:type="dxa" w:w="3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 (found, redirect, not-found)</w:t>
            </w:r>
          </w:p>
        </w:tc>
      </w:tr>
      <w:tr>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/api/v1/papers/:id/export?format=bibtex</w:t>
            </w:r>
          </w:p>
        </w:tc>
        <w:tc>
          <w:tcPr>
            <w:tcW w:type="dxa" w:w="18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GET</w:t>
            </w:r>
          </w:p>
        </w:tc>
        <w:tc>
          <w:tcPr>
            <w:tcW w:type="dxa" w:w="3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/api/v1/topics</w:t>
            </w:r>
          </w:p>
        </w:tc>
        <w:tc>
          <w:tcPr>
            <w:tcW w:type="dxa" w:w="18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GET</w:t>
            </w:r>
          </w:p>
        </w:tc>
        <w:tc>
          <w:tcPr>
            <w:tcW w:type="dxa" w:w="3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/api/v1/stats/trends</w:t>
            </w:r>
          </w:p>
        </w:tc>
        <w:tc>
          <w:tcPr>
            <w:tcW w:type="dxa" w:w="18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GET</w:t>
            </w:r>
          </w:p>
        </w:tc>
        <w:tc>
          <w:tcPr>
            <w:tcW w:type="dxa" w:w="3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/api/v1/disputes</w:t>
            </w:r>
          </w:p>
        </w:tc>
        <w:tc>
          <w:tcPr>
            <w:tcW w:type="dxa" w:w="18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POST</w:t>
            </w:r>
          </w:p>
        </w:tc>
        <w:tc>
          <w:tcPr>
            <w:tcW w:type="dxa" w:w="3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 (termasuk pembatas laju)</w:t>
            </w:r>
          </w:p>
        </w:tc>
      </w:tr>
      <w:tr>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/api/v1/submissions</w:t>
            </w:r>
          </w:p>
        </w:tc>
        <w:tc>
          <w:tcPr>
            <w:tcW w:type="dxa" w:w="18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POST</w:t>
            </w:r>
          </w:p>
        </w:tc>
        <w:tc>
          <w:tcPr>
            <w:tcW w:type="dxa" w:w="3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bl>
    <w:p>
      <w:pPr>
        <w:spacing w:after="220" w:before="60"/>
      </w:pPr>
      <w:r>
        <w:rPr>
          <w:i/>
          <w:iCs/>
          <w:color w:val="6B6355"/>
          <w:sz w:val="18"/>
          <w:szCs w:val="18"/>
        </w:rPr>
        <w:t xml:space="preserve">Endpoint admin (9 total) dilindungi pemeriksaan sesi per-endpoint (bukan lewat middleware terpusat — tidak ada file itu di proyek ini); diuji: akses tanpa sesi ditolak (401).</w:t>
      </w:r>
    </w:p>
    <w:p>
      <w:pPr>
        <w:pStyle w:val="Heading3"/>
        <w:spacing w:after="100" w:before="200"/>
      </w:pPr>
      <w:r>
        <w:t xml:space="preserve">Permintaan ke Layanan Eksternal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Layanan</w:t>
            </w:r>
          </w:p>
        </w:tc>
        <w:tc>
          <w:tcPr>
            <w:tcW w:type="dxa" w:w="32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Dipanggil dari</w:t>
            </w:r>
          </w:p>
        </w:tc>
        <w:tc>
          <w:tcPr>
            <w:tcW w:type="dxa" w:w="29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Kapan</w:t>
            </w:r>
          </w:p>
        </w:tc>
      </w:tr>
      <w:tr>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OpenAlex (data riset)</w:t>
            </w:r>
          </w:p>
        </w:tc>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Skrip manual terpisah</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Manual, sekali per jalankan</w:t>
            </w:r>
          </w:p>
        </w:tc>
      </w:tr>
      <w:tr>
        <w:tc>
          <w:tcPr>
            <w:tcW w:type="dxa" w:w="3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Gemini (AI, ringkasan)</w:t>
            </w:r>
          </w:p>
        </w:tc>
        <w:tc>
          <w:tcPr>
            <w:tcW w:type="dxa" w:w="3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Skrip manual terpisah</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Manual, saat proses pengisian konten</w:t>
            </w:r>
          </w:p>
        </w:tc>
      </w:tr>
      <w:tr>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OpenRouter (AI cadangan)</w:t>
            </w:r>
          </w:p>
        </w:tc>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Skrip manual terpisah</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Manual, hanya kalau Gemini gagal</w:t>
            </w:r>
          </w:p>
        </w:tc>
      </w:tr>
    </w:tbl>
    <w:p>
      <w:pPr>
        <w:spacing w:after="220" w:before="60"/>
      </w:pPr>
      <w:r>
        <w:rPr>
          <w:i/>
          <w:iCs/>
          <w:color w:val="6B6355"/>
          <w:sz w:val="18"/>
          <w:szCs w:val="18"/>
        </w:rPr>
        <w:t xml:space="preserve">Dikonfirmasi: nol pemanggilan ke layanan eksternal terjadi saat aplikasi dipakai (dicek lewat pencarian menyeluruh di seluruh kode aplikasi) — seluruhnya hanya lewat skrip yang dijalankan manusia secara manual, terpisah dari siklus hidup aplikasi. API key juga dikonfirmasi tidak pernah terekspos ke sisi browser (dicek: nol referensi di kode aplikasi yang dikirim ke browser).</w:t>
      </w:r>
    </w:p>
    <w:p>
      <w:pPr>
        <w:pStyle w:val="Heading3"/>
        <w:spacing w:after="100" w:before="200"/>
      </w:pPr>
      <w:r>
        <w:t xml:space="preserve">Jumlah Data di Database (TiDB Cloud, database yang sedang dipakai)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Tabel</w:t>
            </w:r>
          </w:p>
        </w:tc>
        <w:tc>
          <w:tcPr>
            <w:tcW w:type="dxa" w:w="40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Jumlah Baris</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Riset (papers)</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126</w:t>
            </w:r>
          </w:p>
        </w:tc>
      </w:tr>
      <w:tr>
        <w:tc>
          <w:tcPr>
            <w:tcW w:type="dxa" w:w="5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Judul riset (dwibahasa)</w:t>
            </w:r>
          </w:p>
        </w:tc>
        <w:tc>
          <w:tcPr>
            <w:tcW w:type="dxa" w:w="4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129</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Pengenal riset (DOI, dsb.)</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219</w:t>
            </w:r>
          </w:p>
        </w:tc>
      </w:tr>
      <w:tr>
        <w:tc>
          <w:tcPr>
            <w:tcW w:type="dxa" w:w="5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Penulis</w:t>
            </w:r>
          </w:p>
        </w:tc>
        <w:tc>
          <w:tcPr>
            <w:tcW w:type="dxa" w:w="4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299</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Institusi</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133</w:t>
            </w:r>
          </w:p>
        </w:tc>
      </w:tr>
      <w:tr>
        <w:tc>
          <w:tcPr>
            <w:tcW w:type="dxa" w:w="5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Ringkasan (summaries)</w:t>
            </w:r>
          </w:p>
        </w:tc>
        <w:tc>
          <w:tcPr>
            <w:tcW w:type="dxa" w:w="4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94 (84 tayang, 10 draft/ditahan)</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Keterkaitan antar riset</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43 (39 disetujui, 4 menunggu)</w:t>
            </w:r>
          </w:p>
        </w:tc>
      </w:tr>
      <w:tr>
        <w:tc>
          <w:tcPr>
            <w:tcW w:type="dxa" w:w="5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Tag kebijakan per riset</w:t>
            </w:r>
          </w:p>
        </w:tc>
        <w:tc>
          <w:tcPr>
            <w:tcW w:type="dxa" w:w="4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16</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Sanggahan</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2</w:t>
            </w:r>
          </w:p>
        </w:tc>
      </w:tr>
      <w:tr>
        <w:tc>
          <w:tcPr>
            <w:tcW w:type="dxa" w:w="53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Usulan riset</w:t>
            </w:r>
          </w:p>
        </w:tc>
        <w:tc>
          <w:tcPr>
            <w:tcW w:type="dxa" w:w="40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2</w:t>
            </w:r>
          </w:p>
        </w:tc>
      </w:tr>
      <w:tr>
        <w:tc>
          <w:tcPr>
            <w:tcW w:type="dxa" w:w="53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Riset yang digabung (merge)</w:t>
            </w:r>
          </w:p>
        </w:tc>
        <w:tc>
          <w:tcPr>
            <w:tcW w:type="dxa" w:w="40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1</w:t>
            </w:r>
          </w:p>
        </w:tc>
      </w:tr>
    </w:tbl>
    <w:p>
      <w:pPr>
        <w:pStyle w:val="Heading3"/>
        <w:spacing w:after="100" w:before="200"/>
      </w:pPr>
      <w:r>
        <w:t xml:space="preserve">Skrip di Luar Aplikasi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Skrip</w:t>
            </w:r>
          </w:p>
        </w:tc>
        <w:tc>
          <w:tcPr>
            <w:tcW w:type="dxa" w:w="42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Fungsi</w:t>
            </w:r>
          </w:p>
        </w:tc>
        <w:tc>
          <w:tcPr>
            <w:tcW w:type="dxa" w:w="19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Pernah Dijalankan?</w:t>
            </w:r>
          </w:p>
        </w:tc>
      </w:tr>
      <w:tr>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Pengisi data awal (seed)</w:t>
            </w:r>
          </w:p>
        </w:tc>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26 riset contoh kurasi tangan</w:t>
            </w:r>
          </w:p>
        </w:tc>
        <w:tc>
          <w:tcPr>
            <w:tcW w:type="dxa" w:w="1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 berkali-kali</w:t>
            </w:r>
          </w:p>
        </w:tc>
      </w:tr>
      <w:tr>
        <w:tc>
          <w:tcPr>
            <w:tcW w:type="dxa" w:w="3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Pengambil data OpenAlex</w:t>
            </w:r>
          </w:p>
        </w:tc>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±100 riset nyata Indonesia</w:t>
            </w:r>
          </w:p>
        </w:tc>
        <w:tc>
          <w:tcPr>
            <w:tcW w:type="dxa" w:w="1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Pembersih data isian awal</w:t>
            </w:r>
          </w:p>
        </w:tc>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Hapus riset generik pengisi</w:t>
            </w:r>
          </w:p>
        </w:tc>
        <w:tc>
          <w:tcPr>
            <w:tcW w:type="dxa" w:w="1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3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Pengisi ringkasan (AI)</w:t>
            </w:r>
          </w:p>
        </w:tc>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Ringkasan otomatis via AI</w:t>
            </w:r>
          </w:p>
        </w:tc>
        <w:tc>
          <w:tcPr>
            <w:tcW w:type="dxa" w:w="1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 berkali-kali</w:t>
            </w:r>
          </w:p>
        </w:tc>
      </w:tr>
      <w:tr>
        <w:tc>
          <w:tcPr>
            <w:tcW w:type="dxa" w:w="3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Pengisi keterkaitan (AI)</w:t>
            </w:r>
          </w:p>
        </w:tc>
        <w:tc>
          <w:tcPr>
            <w:tcW w:type="dxa" w:w="42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“Riset Serupa/Penerus”</w:t>
            </w:r>
          </w:p>
        </w:tc>
        <w:tc>
          <w:tcPr>
            <w:tcW w:type="dxa" w:w="1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Ya</w:t>
            </w:r>
          </w:p>
        </w:tc>
      </w:tr>
      <w:tr>
        <w:tc>
          <w:tcPr>
            <w:tcW w:type="dxa" w:w="3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Pemindah data ke TiDB</w:t>
            </w:r>
          </w:p>
        </w:tc>
        <w:tc>
          <w:tcPr>
            <w:tcW w:type="dxa" w:w="42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Migrasi database</w:t>
            </w:r>
          </w:p>
        </w:tc>
        <w:tc>
          <w:tcPr>
            <w:tcW w:type="dxa" w:w="1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Ya, sekali</w:t>
            </w:r>
          </w:p>
        </w:tc>
      </w:tr>
    </w:tbl>
    <w:p>
      <w:pPr>
        <w:pStyle w:val="Heading2"/>
        <w:spacing w:after="140" w:before="260"/>
      </w:pPr>
      <w:r>
        <w:t xml:space="preserve">A.3 Fitur Ada vs Tidak Ada (ringkas)</w:t>
      </w:r>
    </w:p>
    <w:p>
      <w:pPr>
        <w:spacing w:after="160" w:line="300"/>
      </w:pPr>
      <w:r>
        <w:rPr>
          <w:sz w:val="22"/>
          <w:szCs w:val="22"/>
        </w:rPr>
        <w:t xml:space="preserve">Dibandingkan terhadap seluruh dokumen spesifikasi proyek (spesifikasi awal, dokumen tambahan/patch, spesifikasi konektor sumber data, brief riset pendukung, dan brief desain &amp; pengisian konten tahap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Fitur</w:t>
            </w:r>
          </w:p>
        </w:tc>
        <w:tc>
          <w:tcPr>
            <w:tcW w:type="dxa" w:w="296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Status</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Halaman publik inti (5 halaman)</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Panel admin &amp; tinjauan editorial</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Pencarian &amp; filter katalog</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Ekspor sitasi (BibTeX)</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Dua sumbu kontrol kualitas (metadata vs interpretasi)</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Sensor abstrak sesuai kebijakan lisensi</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Ada — diuji</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Ringkasan otomatis berbasis AI</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Ada — di luar cakupan awal, ditambahkan Tahap 2</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Pemanggilan sumber data eksternal otomatis terjadwal</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Tidak Ada — sesuai desain awal (manual by design)</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Konektor pengambilan data jurnal otomatis (OAI-PMH)</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Ada — memang di luar cakupan tahap prototype</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Pencarian semantik berbasis makna (embeddings)</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Tidak Ada — sesuai desain awal</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Login publik, bookmark, generator ringkasan kebijakan</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Tidak Ada — sesuai desain awal</w:t>
            </w:r>
          </w:p>
        </w:tc>
      </w:tr>
      <w:tr>
        <w:tc>
          <w:tcPr>
            <w:tcW w:type="dxa" w:w="640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Deploy ke database cloud (TiDB)</w:t>
            </w:r>
          </w:p>
        </w:tc>
        <w:tc>
          <w:tcPr>
            <w:tcW w:type="dxa" w:w="2960"/>
            <w:tcBorders>
              <w:top w:val="single" w:color="D9D2C0" w:sz="2"/>
              <w:left w:val="single" w:color="D9D2C0" w:sz="2"/>
              <w:bottom w:val="single" w:color="D9D2C0" w:sz="2"/>
              <w:right w:val="single" w:color="D9D2C0" w:sz="2"/>
            </w:tcBorders>
            <w:shd w:fill="F5F3EE" w:val="clear"/>
            <w:tcMar>
              <w:top w:type="dxa" w:w="100"/>
              <w:left w:type="dxa" w:w="120"/>
              <w:bottom w:type="dxa" w:w="100"/>
              <w:right w:type="dxa" w:w="120"/>
            </w:tcMar>
            <w:vAlign w:val="center"/>
          </w:tcPr>
          <w:p>
            <w:r>
              <w:rPr>
                <w:b w:val="false"/>
                <w:bCs w:val="false"/>
                <w:color w:val="241F16"/>
                <w:sz w:val="20"/>
                <w:szCs w:val="20"/>
              </w:rPr>
              <w:t xml:space="preserve">Ada</w:t>
            </w:r>
          </w:p>
        </w:tc>
      </w:tr>
      <w:tr>
        <w:tc>
          <w:tcPr>
            <w:tcW w:type="dxa" w:w="640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Deploy ke hosting publik (Vercel)</w:t>
            </w:r>
          </w:p>
        </w:tc>
        <w:tc>
          <w:tcPr>
            <w:tcW w:type="dxa" w:w="296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Belum — kode &amp; panduan siap, belum dieksekusi</w:t>
            </w:r>
          </w:p>
        </w:tc>
      </w:tr>
    </w:tbl>
    <w:p>
      <w:r>
        <w:br w:type="page"/>
      </w:r>
    </w:p>
    <w:p>
      <w:pPr>
        <w:pStyle w:val="Heading1"/>
        <w:spacing w:after="200" w:before="320"/>
      </w:pPr>
      <w:r>
        <w:t xml:space="preserve">Lampiran B — Detail Risiko Teknis (dari Audit Masalah)</w:t>
      </w:r>
    </w:p>
    <w:p>
      <w:pPr>
        <w:spacing w:after="160" w:line="300"/>
      </w:pPr>
      <w:r>
        <w:rPr>
          <w:sz w:val="22"/>
          <w:szCs w:val="22"/>
        </w:rPr>
        <w:t xml:space="preserve">Kedua belas temuan berikut disajikan lengkap dengan istilah teknis dan bukti konkretnya, untuk pembaca yang ingin mendalami. Versi ringkas (non-teknis) ada di Bagian 3 badan laporan (10 dari 12 poin — dua poin terakhir digabung/disederhanakan di badan laporan).</w:t>
      </w:r>
    </w:p>
    <w:p>
      <w:pPr>
        <w:pStyle w:val="Heading3"/>
        <w:spacing w:after="100" w:before="200"/>
      </w:pPr>
      <w:r>
        <w:t xml:space="preserve">1. Ringkasan interpretatif tayang ke publik tanpa pernah ditinjau manusia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Konten</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Tinggi</w:t>
            </w:r>
          </w:p>
        </w:tc>
      </w:tr>
    </w:tbl>
    <w:p>
      <w:pPr>
        <w:spacing w:after="160" w:line="300"/>
      </w:pPr>
      <w:r>
        <w:rPr>
          <w:sz w:val="22"/>
          <w:szCs w:val="22"/>
        </w:rPr>
        <w:t xml:space="preserve">Kondisi saat ini: Dari 84 summary berstatus published, 64 (76,2%) bersumber sourceType='ai_draft' — dihasilkan LLM lewat backfill-content.ts dan langsung diset published tanpa antrean admin. Hanya 1 dari 94 summary berstatus ai_reviewed.</w:t>
      </w:r>
    </w:p>
    <w:p>
      <w:pPr>
        <w:spacing w:after="160" w:line="300"/>
      </w:pPr>
      <w:r>
        <w:rPr>
          <w:sz w:val="22"/>
          <w:szCs w:val="22"/>
        </w:rPr>
        <w:t xml:space="preserve">Kenapa ini relevan: BuildSpec menyatakan aturan inti: “TIDAK ADA interpretasi tayang tanpa manusia.” Kondisi data saat ini berlawanan dengan itu untuk mayoritas konten. Brief Round 2 secara eksplisit mengizinkan pengecualian untuk demo, tapi data saat ini tidak membedakan mana yang lewat pengecualian vs benar ditinjau.</w:t>
      </w:r>
    </w:p>
    <w:p>
      <w:pPr>
        <w:spacing w:after="160" w:line="300"/>
      </w:pPr>
      <text>Bukti: </text>
      <text>Query database: summaries.status published 84/draft 10; sourceType manual 19/ai_draft 74/ai_reviewed 1. Kode backfill-content.ts: status: isValid ? “published” : “draft” — publish otomatis tanpa gerbang admin.</text>
    </w:p>
    <w:p>
      <w:pPr>
        <w:pStyle w:val="Heading3"/>
        <w:spacing w:after="100" w:before="200"/>
      </w:pPr>
      <w:r>
        <w:t xml:space="preserve">2. Fitur submission publik adalah jalur 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Teknis</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Tinggi</w:t>
            </w:r>
          </w:p>
        </w:tc>
      </w:tr>
    </w:tbl>
    <w:p>
      <w:pPr>
        <w:spacing w:after="160" w:line="300"/>
      </w:pPr>
      <w:r>
        <w:rPr>
          <w:sz w:val="22"/>
          <w:szCs w:val="22"/>
        </w:rPr>
        <w:t xml:space="preserve">Kondisi saat ini: POST /api/v1/submissions hanya menerima {name?, email, claimedIdentifier?} — tidak ada field judul/abstrak/penulis. Approve submission hanya update status='approved', tidak ada Paper.create(), tidak ada penautan paperId.</w:t>
      </w:r>
    </w:p>
    <w:p>
      <w:pPr>
        <w:spacing w:after="160" w:line="300"/>
      </w:pPr>
      <w:r>
        <w:rPr>
          <w:sz w:val="22"/>
          <w:szCs w:val="22"/>
        </w:rPr>
        <w:t xml:space="preserve">Kenapa ini relevan: Memberi kesan ke pengguna dan admin bahwa riset akan masuk katalog, padahal tidak ada mekanisme yang membuat itu terjadi.</w:t>
      </w:r>
    </w:p>
    <w:p>
      <w:pPr>
        <w:spacing w:after="160" w:line="300"/>
      </w:pPr>
      <text>Bukti: </text>
      <text>Isi lengkap route review: hanya prisma.submission.update({ data: { status } }) — tidak ada baris lain.</text>
    </w:p>
    <w:p>
      <w:pPr>
        <w:pStyle w:val="Heading3"/>
        <w:spacing w:after="100" w:before="200"/>
      </w:pPr>
      <w:r>
        <w:t xml:space="preserve">3. Rate limiter anti-abuse memakai memori in-process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Teknis</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Tinggi</w:t>
            </w:r>
          </w:p>
        </w:tc>
      </w:tr>
    </w:tbl>
    <w:p>
      <w:pPr>
        <w:spacing w:after="160" w:line="300"/>
      </w:pPr>
      <w:r>
        <w:rPr>
          <w:sz w:val="22"/>
          <w:szCs w:val="22"/>
        </w:rPr>
        <w:t xml:space="preserve">Kondisi saat ini: rate-limit.ts menyimpan counter di const buckets = new Map() — memori proses tunggal, bukan storage bersama. Komentar di kode sendiri: “TIDAK cocok untuk deployment multi-instance.” Target deploy (Vercel) menjalankan request lewat serverless function yang bisa berupa banyak instance paralel.</w:t>
      </w:r>
    </w:p>
    <w:p>
      <w:pPr>
        <w:spacing w:after="160" w:line="300"/>
      </w:pPr>
      <w:r>
        <w:rPr>
          <w:sz w:val="22"/>
          <w:szCs w:val="22"/>
        </w:rPr>
        <w:t xml:space="preserve">Kenapa ini relevan: Rate limit yang teruji di lokal (single-process) tidak terjamin sama begitu berjalan di banyak instance Vercel sekaligus.</w:t>
      </w:r>
    </w:p>
    <w:p>
      <w:pPr>
        <w:spacing w:after="160" w:line="300"/>
      </w:pPr>
      <text>Bukti: </text>
      <text>Isi rate-limit.ts baris 1-2 (komentar asli kode) + implementasi Map in-memory.</text>
    </w:p>
    <w:p>
      <w:pPr>
        <w:pStyle w:val="Heading3"/>
        <w:spacing w:after="100" w:before="200"/>
      </w:pPr>
      <w:r>
        <w:t xml:space="preserve">4. Tidak ada kebijakan privasi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Legal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Tinggi</w:t>
            </w:r>
          </w:p>
        </w:tc>
      </w:tr>
    </w:tbl>
    <w:p>
      <w:pPr>
        <w:spacing w:after="160" w:line="300"/>
      </w:pPr>
      <w:r>
        <w:rPr>
          <w:sz w:val="22"/>
          <w:szCs w:val="22"/>
        </w:rPr>
        <w:t xml:space="preserve">Kondisi saat ini: Dispute dan Submission mengumpulkan nama+email tanpa autentikasi. Pencarian kata “privasi/privacy” di seluruh kode dan dokumen: nol hasil. Tidak ada halaman kebijakan, tidak ada consent, tidak ada mekanisme penghapusan data.</w:t>
      </w:r>
    </w:p>
    <w:p>
      <w:pPr>
        <w:spacing w:after="160" w:line="300"/>
      </w:pPr>
      <w:r>
        <w:rPr>
          <w:sz w:val="22"/>
          <w:szCs w:val="22"/>
        </w:rPr>
        <w:t xml:space="preserve">Kenapa ini relevan: Data pribadi tersimpan permanen tanpa pemberitahuan cara pakai/simpan/hapus ke pengguna.</w:t>
      </w:r>
    </w:p>
    <w:p>
      <w:pPr>
        <w:spacing w:after="160" w:line="300"/>
      </w:pPr>
      <text>Bukti: </text>
      <text>grep “privasi|privacy” → nol hasil. Skema Dispute/Submission: field email/nama tanpa anotasi retensi.</text>
    </w:p>
    <w:p>
      <w:pPr>
        <w:pStyle w:val="Heading3"/>
        <w:spacing w:after="100" w:before="200"/>
      </w:pPr>
      <w:r>
        <w:t xml:space="preserve">5. Deteksi paper baru 100%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Operasional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r>
    </w:tbl>
    <w:p>
      <w:pPr>
        <w:spacing w:after="160" w:line="300"/>
      </w:pPr>
      <w:r>
        <w:rPr>
          <w:sz w:val="22"/>
          <w:szCs w:val="22"/>
        </w:rPr>
        <w:t xml:space="preserve">Kondisi saat ini: fetch-openalex.ts hanya bisa dijalankan manual. Tidak ada cron/scheduler/vercel.json ditemukan di proyek.</w:t>
      </w:r>
    </w:p>
    <w:p>
      <w:pPr>
        <w:spacing w:after="160" w:line="300"/>
      </w:pPr>
      <w:r>
        <w:rPr>
          <w:sz w:val="22"/>
          <w:szCs w:val="22"/>
        </w:rPr>
        <w:t xml:space="preserve">Kenapa ini relevan: Riset baru tidak akan terdeteksi sampai seseorang sadar menjalankan skrip lagi.</w:t>
      </w:r>
    </w:p>
    <w:p>
      <w:pPr>
        <w:spacing w:after="160" w:line="300"/>
      </w:pPr>
      <text>Bukti: </text>
      <text>Pencarian cron/node-schedule/setInterval/vercel.json: nol hasil.</text>
    </w:p>
    <w:p>
      <w:pPr>
        <w:pStyle w:val="Heading3"/>
        <w:spacing w:after="100" w:before="200"/>
      </w:pPr>
      <w:r>
        <w:t xml:space="preserve">6. Tidak ada deteksi kegagalan sumber data diam-diam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Operasional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r>
    </w:tbl>
    <w:p>
      <w:pPr>
        <w:spacing w:after="160" w:line="300"/>
      </w:pPr>
      <w:r>
        <w:rPr>
          <w:sz w:val="22"/>
          <w:szCs w:val="22"/>
        </w:rPr>
        <w:t xml:space="preserve">Kondisi saat ini: Tidak ada endpoint health-check, tidak ada monitoring (sesuai desain — BuildSpec eksplisit Sentry tidak masuk prototype), tidak ada log persisten hasil run selain output console saat itu.</w:t>
      </w:r>
    </w:p>
    <w:p>
      <w:pPr>
        <w:spacing w:after="160" w:line="300"/>
      </w:pPr>
      <w:r>
        <w:rPr>
          <w:sz w:val="22"/>
          <w:szCs w:val="22"/>
        </w:rPr>
        <w:t xml:space="preserve">Kenapa ini relevan: Kegagalan proses pengambilan/pengisian data hanya terlihat kalau operator kebetulan membaca console saat itu juga.</w:t>
      </w:r>
    </w:p>
    <w:p>
      <w:pPr>
        <w:spacing w:after="160" w:line="300"/>
      </w:pPr>
      <text>Bukti: </text>
      <text>docs/backfill-report.md tertimpa tiap run, bukan log historis. Pencarian health/status/monitor endpoint: nol hasil.</text>
    </w:p>
    <w:p>
      <w:pPr>
        <w:pStyle w:val="Heading3"/>
        <w:spacing w:after="100" w:before="200"/>
      </w:pPr>
      <w:r>
        <w:t xml:space="preserve">7. Lisensi abstrak bergantung metadata self-report OpenAlex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Legal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r>
    </w:tbl>
    <w:p>
      <w:pPr>
        <w:spacing w:after="160" w:line="300"/>
      </w:pPr>
      <w:r>
        <w:rPr>
          <w:sz w:val="22"/>
          <w:szCs w:val="22"/>
        </w:rPr>
        <w:t xml:space="preserve">Kondisi saat ini: Untuk 100 paper hasil fetch-openalex.ts, licenseNormalized dan isOpenAccess diambil langsung dari field OpenAlex apa adanya, tanpa verifikasi tambahan ke sumber asli.</w:t>
      </w:r>
    </w:p>
    <w:p>
      <w:pPr>
        <w:spacing w:after="160" w:line="300"/>
      </w:pPr>
      <w:r>
        <w:rPr>
          <w:sz w:val="22"/>
          <w:szCs w:val="22"/>
        </w:rPr>
        <w:t xml:space="preserve">Kenapa ini relevan: Gerbang kebijakan abstrak berfungsi benar secara logika, tapi akurasinya bergantung penuh pada data pihak ketiga yang tidak diverifikasi ulang.</w:t>
      </w:r>
    </w:p>
    <w:p>
      <w:pPr>
        <w:spacing w:after="160" w:line="300"/>
      </w:pPr>
      <text>Bukti: </text>
      <text>fetch-openalex.ts baris 155-158: licenseNormalized = mapLicense(work.primary_location?.license); isOpenAccess: work.open_access?.is_oa ?? false — tanpa langkah verifikasi lanjutan.</text>
    </w:p>
    <w:p>
      <w:pPr>
        <w:pStyle w:val="Heading3"/>
        <w:spacing w:after="100" w:before="200"/>
      </w:pPr>
      <w:r>
        <w:t xml:space="preserve">8. Kuota API eksternal untuk backfill konten habis berulang 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Teknis</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r>
    </w:tbl>
    <w:p>
      <w:pPr>
        <w:spacing w:after="160" w:line="300"/>
      </w:pPr>
      <w:r>
        <w:rPr>
          <w:sz w:val="22"/>
          <w:szCs w:val="22"/>
        </w:rPr>
        <w:t xml:space="preserve">Kondisi saat ini: Seluruh 3 API key Gemini mengembalikan HTTP 429 “quota exceeded” pada hari yang sama, kuota gratis tercatat 20 request/hari/model/project. Provider fallback (OpenRouter) juga sempat gagal beruntun.</w:t>
      </w:r>
    </w:p>
    <w:p>
      <w:pPr>
        <w:spacing w:after="160" w:line="300"/>
      </w:pPr>
      <w:r>
        <w:rPr>
          <w:sz w:val="22"/>
          <w:szCs w:val="22"/>
        </w:rPr>
        <w:t xml:space="preserve">Kenapa ini relevan: Proses pengisian konten bergantung kuota gratis kecil yang terbukti bisa habis dalam satu sesi kerja normal — tidak berdampak ke pengguna akhir (nol panggilan saat runtime), hanya ke kelengkapan data.</w:t>
      </w:r>
    </w:p>
    <w:p>
      <w:pPr>
        <w:spacing w:after="160" w:line="300"/>
      </w:pPr>
      <text>Bukti: </text>
      <text>Respons API mentah: {“code”: 429, “quotaId”: “GenerateRequestsPerDayPerProjectPerModel-FreeTier”, “quotaValue”: “20”}.</text>
    </w:p>
    <w:p>
      <w:pPr>
        <w:pStyle w:val="Heading3"/>
        <w:spacing w:after="100" w:before="200"/>
      </w:pPr>
      <w:r>
        <w:t xml:space="preserve">9. Tidak ada deduplikasi lintas-sumber selain unique constraint identifier tunggal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Teknis</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Sedang</w:t>
            </w:r>
          </w:p>
        </w:tc>
      </w:tr>
    </w:tbl>
    <w:p>
      <w:pPr>
        <w:spacing w:after="160" w:line="300"/>
      </w:pPr>
      <w:r>
        <w:rPr>
          <w:sz w:val="22"/>
          <w:szCs w:val="22"/>
        </w:rPr>
        <w:t xml:space="preserve">Kondisi saat ini: Satu-satunya proteksi duplikat: @@unique([idType, idValue]) pada paper_identifiers — mencegah identifier PERSIS sama masuk dua kali. Tidak ada pencocokan judul/fuzzy matching untuk paper sama dengan identifier berbeda.</w:t>
      </w:r>
    </w:p>
    <w:p>
      <w:pPr>
        <w:spacing w:after="160" w:line="300"/>
      </w:pPr>
      <w:r>
        <w:rPr>
          <w:sz w:val="22"/>
          <w:szCs w:val="22"/>
        </w:rPr>
        <w:t xml:space="preserve">Kenapa ini relevan: Proteksi cukup untuk re-run sumber yang sama, tapi tidak untuk paper sama yang masuk dari dua sumber berbeda.</w:t>
      </w:r>
    </w:p>
    <w:p>
      <w:pPr>
        <w:spacing w:after="160" w:line="300"/>
      </w:pPr>
      <text>Bukti: </text>
      <text>grep @@unique di schema.prisma: hanya satu constraint terkait identifier. 0 duplikat judul persis ditemukan di 126 paper saat ini (bukti tidak adanya masalah SEKARANG, bukan bukti proteksi ke depan).</text>
    </w:p>
    <w:p>
      <w:pPr>
        <w:pStyle w:val="Heading3"/>
        <w:spacing w:after="100" w:before="200"/>
      </w:pPr>
      <w:r>
        <w:t xml:space="preserve">10. docs/backfill-flagged.csv tidak sinkron dengan status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Operasional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Rendah</w:t>
            </w:r>
          </w:p>
        </w:tc>
      </w:tr>
    </w:tbl>
    <w:p>
      <w:pPr>
        <w:spacing w:after="160" w:line="300"/>
      </w:pPr>
      <w:r>
        <w:rPr>
          <w:sz w:val="22"/>
          <w:szCs w:val="22"/>
        </w:rPr>
        <w:t xml:space="preserve">Kondisi saat ini: File berisi 11 baris paper yang di-flag; salah satu barisnya tercatat draft di CSV padahal database menunjukkan sudah published/ai_reviewed (diapprove manual selama audit). Kolom alasan juga generik, bukan alasan spesifik asli.</w:t>
      </w:r>
    </w:p>
    <w:p>
      <w:pPr>
        <w:spacing w:after="160" w:line="300"/>
      </w:pPr>
      <w:r>
        <w:rPr>
          <w:sz w:val="22"/>
          <w:szCs w:val="22"/>
        </w:rPr>
        <w:t xml:space="preserve">Kenapa ini relevan: File yang dimaksudkan sebagai daftar kerja tinjauan manusia tidak mencerminkan kondisi terkini secara akurat.</w:t>
      </w:r>
    </w:p>
    <w:p>
      <w:pPr>
        <w:spacing w:after="160" w:line="300"/>
      </w:pPr>
      <text>Bukti: </text>
      <text>wc -l → 12 baris (1 header + 11 data). Baris paper “Emerging Smart Logistics” di CSV vs query database langsung: tidak cocok.</text>
    </w:p>
    <w:p>
      <w:pPr>
        <w:pStyle w:val="Heading3"/>
        <w:spacing w:after="100" w:before="200"/>
      </w:pPr>
      <w:r>
        <w:t xml:space="preserve">11. Tidak ada pengujian beban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Operasional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Rendah</w:t>
            </w:r>
          </w:p>
        </w:tc>
      </w:tr>
    </w:tbl>
    <w:p>
      <w:pPr>
        <w:spacing w:after="160" w:line="300"/>
      </w:pPr>
      <w:r>
        <w:rPr>
          <w:sz w:val="22"/>
          <w:szCs w:val="22"/>
        </w:rPr>
        <w:t xml:space="preserve">Kondisi saat ini: Pencarian tooling load-testing (k6/artillery/loadtest/autocannon): nol hasil. Seluruh pengujian tercatat memakai satu browser tab/satu proses curl sekaligus.</w:t>
      </w:r>
    </w:p>
    <w:p>
      <w:pPr>
        <w:spacing w:after="160" w:line="300"/>
      </w:pPr>
      <w:r>
        <w:rPr>
          <w:sz w:val="22"/>
          <w:szCs w:val="22"/>
        </w:rPr>
        <w:t xml:space="preserve">Kenapa ini relevan: Belum ada bukti empiris performa aplikasi di bawah banyak pengguna bersamaan.</w:t>
      </w:r>
    </w:p>
    <w:p>
      <w:pPr>
        <w:spacing w:after="160" w:line="300"/>
      </w:pPr>
      <text>Bukti: </text>
      <text>grep k6|artillery|loadtest|autocannon di package.json: nol hasil.</text>
    </w:p>
    <w:p>
      <w:pPr>
        <w:pStyle w:val="Heading3"/>
        <w:spacing w:after="100" w:before="200"/>
      </w:pPr>
      <w:r>
        <w:t xml:space="preserve">12. Deploy ke Vercel belum benar-benar terjadi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Kategori</w:t>
            </w:r>
          </w:p>
        </w:tc>
        <w:tc>
          <w:tcPr>
            <w:tcW w:type="dxa" w:w="4680"/>
            <w:tcBorders>
              <w:top w:val="single" w:color="D9D2C0" w:sz="2"/>
              <w:left w:val="single" w:color="D9D2C0" w:sz="2"/>
              <w:bottom w:val="single" w:color="D9D2C0" w:sz="2"/>
              <w:right w:val="single" w:color="D9D2C0" w:sz="2"/>
            </w:tcBorders>
            <w:shd w:fill="0C2D4A" w:val="clear"/>
            <w:tcMar>
              <w:top w:type="dxa" w:w="100"/>
              <w:left w:type="dxa" w:w="120"/>
              <w:bottom w:type="dxa" w:w="100"/>
              <w:right w:type="dxa" w:w="120"/>
            </w:tcMar>
            <w:vAlign w:val="center"/>
          </w:tcPr>
          <w:p>
            <w:r>
              <w:rPr>
                <w:b/>
                <w:bCs/>
                <w:color w:val="FFFFFF"/>
                <w:sz w:val="20"/>
                <w:szCs w:val="20"/>
              </w:rPr>
              <w:t xml:space="preserve">Tingkat Risiko</w:t>
            </w:r>
          </w:p>
        </w:tc>
      </w:tr>
      <w:tr>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Operasional</w:t>
            </w:r>
          </w:p>
        </w:tc>
        <w:tc>
          <w:tcPr>
            <w:tcW w:type="dxa" w:w="4680"/>
            <w:tcBorders>
              <w:top w:val="single" w:color="D9D2C0" w:sz="2"/>
              <w:left w:val="single" w:color="D9D2C0" w:sz="2"/>
              <w:bottom w:val="single" w:color="D9D2C0" w:sz="2"/>
              <w:right w:val="single" w:color="D9D2C0" w:sz="2"/>
            </w:tcBorders>
            <w:shd w:fill="FFFFFF" w:val="clear"/>
            <w:tcMar>
              <w:top w:type="dxa" w:w="100"/>
              <w:left w:type="dxa" w:w="120"/>
              <w:bottom w:type="dxa" w:w="100"/>
              <w:right w:type="dxa" w:w="120"/>
            </w:tcMar>
            <w:vAlign w:val="center"/>
          </w:tcPr>
          <w:p>
            <w:r>
              <w:rPr>
                <w:b w:val="false"/>
                <w:bCs w:val="false"/>
                <w:color w:val="241F16"/>
                <w:sz w:val="20"/>
                <w:szCs w:val="20"/>
              </w:rPr>
              <w:t xml:space="preserve">Rendah</w:t>
            </w:r>
          </w:p>
        </w:tc>
      </w:tr>
    </w:tbl>
    <w:p>
      <w:pPr>
        <w:spacing w:after="160" w:line="300"/>
      </w:pPr>
      <w:r>
        <w:rPr>
          <w:sz w:val="22"/>
          <w:szCs w:val="22"/>
        </w:rPr>
        <w:t xml:space="preserve">Kondisi saat ini: Kode sudah disiapkan (postinstall: prisma generate, env var terdaftar), panduan sudah diberikan, tapi tidak ada bukti deploy sungguhan berhasil selesai di Vercel pada saat dokumen ditulis.</w:t>
      </w:r>
    </w:p>
    <w:p>
      <w:pPr>
        <w:spacing w:after="160" w:line="300"/>
      </w:pPr>
      <w:r>
        <w:rPr>
          <w:sz w:val="22"/>
          <w:szCs w:val="22"/>
        </w:rPr>
        <w:t xml:space="preserve">Kenapa ini relevan: Seluruh pengujian dilakukan terhadap server lokal tersambung TiDB Cloud, bukan terhadap deployment Vercel sesungguhnya — mungkin ada perbedaan perilaku di lingkungan production.</w:t>
      </w:r>
    </w:p>
    <w:p>
      <w:pPr>
        <w:spacing w:after="160" w:line="300"/>
      </w:pPr>
      <text>Bukti: </text>
      <text>Tidak ada URL deployment Vercel tercatat di mana pun.</text>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0" w:sz="4" w:space="4"/>
      </w:pBdr>
      <w:jc w:val="center"/>
    </w:pPr>
    <w:r>
      <w:rPr>
        <w:color w:val="6B6355"/>
        <w:sz w:val="16"/>
        <w:szCs w:val="16"/>
      </w:rPr>
      <w:t xml:space="preserve">PusatRiset.ai — Laporan Status Prototype   |   Halaman </w:t>
    </w:r>
    <w:r>
      <w:rPr>
        <w:color w:val="6B6355"/>
        <w:sz w:val="16"/>
        <w:szCs w:val="16"/>
      </w:rPr>
      <w:fldChar w:fldCharType="begin"/>
      <w:instrText xml:space="preserve">PAGE</w:instrText>
      <w:fldChar w:fldCharType="separate"/>
      <w:fldChar w:fldCharType="end"/>
    </w:r>
    <w:r>
      <w:rPr>
        <w:color w:val="6B6355"/>
        <w:sz w:val="16"/>
        <w:szCs w:val="16"/>
      </w:rPr>
      <w:t xml:space="preserve"> dari </w:t>
    </w:r>
    <w:r>
      <w:rPr>
        <w:color w:val="6B63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F16"/>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508A" w:sz="8" w:space="6"/>
      </w:pBdr>
      <w:spacing w:after="200" w:before="320"/>
    </w:pPr>
    <w:rPr>
      <w:rFonts w:ascii="Calibri" w:cs="Calibri" w:eastAsia="Calibri" w:hAnsi="Calibri"/>
      <w:b/>
      <w:bCs/>
      <w:color w:val="0C2D4A"/>
      <w:sz w:val="34"/>
      <w:szCs w:val="34"/>
    </w:rPr>
  </w:style>
  <w:style w:type="paragraph" w:styleId="Heading2">
    <w:name w:val="Heading 2"/>
    <w:basedOn w:val="Normal"/>
    <w:next w:val="Normal"/>
    <w:qFormat/>
    <w:pPr>
      <w:spacing w:after="140" w:before="260"/>
    </w:pPr>
    <w:rPr>
      <w:rFonts w:ascii="Calibri" w:cs="Calibri" w:eastAsia="Calibri" w:hAnsi="Calibri"/>
      <w:b/>
      <w:bCs/>
      <w:color w:val="14508A"/>
      <w:sz w:val="27"/>
      <w:szCs w:val="27"/>
    </w:rPr>
  </w:style>
  <w:style w:type="paragraph" w:styleId="Heading3">
    <w:name w:val="Heading 3"/>
    <w:basedOn w:val="Normal"/>
    <w:next w:val="Normal"/>
    <w:qFormat/>
    <w:pPr>
      <w:spacing w:after="100" w:before="220"/>
    </w:pPr>
    <w:rPr>
      <w:rFonts w:ascii="Calibri" w:cs="Calibri" w:eastAsia="Calibri" w:hAnsi="Calibri"/>
      <w:b/>
      <w:bCs/>
      <w:color w:val="241F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Status Prototype PusatRiset.ai</dc:title>
  <dc:creator>Audit Prototype PusatRiset.ai</dc:creator>
  <dc:description>Audit menyeluruh: fakta, risiko, dan opsi jalan ke depan</dc:description>
  <cp:lastModifiedBy>Un-named</cp:lastModifiedBy>
  <cp:revision>1</cp:revision>
  <dcterms:created xsi:type="dcterms:W3CDTF">2026-08-15T04:43:14.760Z</dcterms:created>
  <dcterms:modified xsi:type="dcterms:W3CDTF">2026-08-15T04:43:14.762Z</dcterms:modified>
</cp:coreProperties>
</file>

<file path=docProps/custom.xml><?xml version="1.0" encoding="utf-8"?>
<Properties xmlns="http://schemas.openxmlformats.org/officeDocument/2006/custom-properties" xmlns:vt="http://schemas.openxmlformats.org/officeDocument/2006/docPropsVTypes"/>
</file>