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rnell-sc-johnson-msba"/>
    <w:p>
      <w:pPr>
        <w:pStyle w:val="Heading1"/>
      </w:pPr>
      <w:r>
        <w:t xml:space="preserve">Cornell SC Johnson — MSBA</w:t>
      </w:r>
    </w:p>
    <w:bookmarkStart w:id="20" w:name="academic-statement-of-purpose"/>
    <w:p>
      <w:pPr>
        <w:pStyle w:val="Heading2"/>
      </w:pPr>
      <w:r>
        <w:t xml:space="preserve">Academic Statement of Purpose</w:t>
      </w:r>
    </w:p>
    <w:p>
      <w:pPr>
        <w:pStyle w:val="FirstParagraph"/>
      </w:pPr>
      <w:r>
        <w:t xml:space="preserve">At Korean Air, an empty seat lost its value the moment an aircraft departed. At Samsung SDS, freight moved through a network of bookings, consolidations, and transport legs. In both settings I faced the same question: how should an organization allocate limited capacity when demand keeps changing? My academic interests center on it, specifically on demand forecasting, optimization, and causal inference applied to capacity and inventory decisions in supply chains.</w:t>
      </w:r>
    </w:p>
    <w:p>
      <w:pPr>
        <w:pStyle w:val="BodyText"/>
      </w:pPr>
      <w:r>
        <w:t xml:space="preserve">I approach this question with thirteen years of operating experience and a quantitative foundation from a finance degree at the University of Wisconsin-Madison and an exchange at the National University of Singapore. At Korean Air, I built a reservation misuse monitoring tool in SQL that flagged more than 600 cases annually and helped prevent an estimated $370,000 in revenue leakage. I applied logistic regression and random forests in Python to analyze route-level recovery during COVID-19, and led a seven-person team across Manila, Cebu, and Guam.</w:t>
      </w:r>
    </w:p>
    <w:p>
      <w:pPr>
        <w:pStyle w:val="BodyText"/>
      </w:pPr>
      <w:r>
        <w:t xml:space="preserve">At Samsung SDS, I led a six-person task force to resolve freight volume discrepancies of up to 25% between branches and headquarters across six regions and ten organizations. By separating reporting-month shifts from genuine errors, we restored 28,306 forty-foot equivalent units of misclassified 2025 volume, and fixing input requirements at the source reduced the anomalous record rate from 0.80% to 0.56%. Outside work, I earned CPIM and PMP certifications and built and sold a consumer product, AiMollaeBook, now past 2,000 units.</w:t>
      </w:r>
    </w:p>
    <w:p>
      <w:pPr>
        <w:pStyle w:val="BodyText"/>
      </w:pPr>
      <w:r>
        <w:t xml:space="preserve">These experiences taught me to understand how data are produced before interpreting them. They also showed me what I still need. Reliable reporting told us what had moved, but not where demand would grow or whether a capacity decision would improve service. I can apply models, yet I lack a rigorous foundation for choosing among them, validating them, and stating how much confidence a prediction deserves. That foundation is what I seek from graduate study.</w:t>
      </w:r>
    </w:p>
    <w:p>
      <w:pPr>
        <w:pStyle w:val="BodyText"/>
      </w:pPr>
      <w:r>
        <w:t xml:space="preserve">Cornell’s MSBA is the right place to build it. The Operations and Supply Chain Analytics concentration speaks directly to my goal, and the program’s emphasis on applying statistical and computational techniques to real problems and real data matches how supply chain decisions arise: a forecast matters only in light of the resources committed in response. Its focus on machine learning and predictive modeling would give me the validation discipline I need.. In project teams, I would contribute operational context from aviation and logistics while having my reasoning challenged by classmates from finance and marketing.</w:t>
      </w:r>
    </w:p>
    <w:p>
      <w:pPr>
        <w:pStyle w:val="BodyText"/>
      </w:pPr>
      <w:r>
        <w:t xml:space="preserve">After graduating, I intend to join a U.S. supply chain or logistics analytics team focused on demand forecasting and capacity allocation, taking ownership of problems from analysis through implementation. In the longer term, I aspire to lead an analytics team as an orchestrator who connects domain expertise, people, data, and AI, helping organizations decide which problems to solve and how much evidence a decision requires.</w:t>
      </w:r>
    </w:p>
    <w:bookmarkEnd w:id="20"/>
    <w:bookmarkStart w:id="21" w:name="personal-statement"/>
    <w:p>
      <w:pPr>
        <w:pStyle w:val="Heading2"/>
      </w:pPr>
      <w:r>
        <w:t xml:space="preserve">Personal Statement</w:t>
      </w:r>
    </w:p>
    <w:p>
      <w:pPr>
        <w:pStyle w:val="FirstParagraph"/>
      </w:pPr>
      <w:r>
        <w:t xml:space="preserve">For most of my career, I was the person colleagues came to for answers. It took leading people in places I did not understand to see how limited that role was.</w:t>
      </w:r>
    </w:p>
    <w:p>
      <w:pPr>
        <w:pStyle w:val="BodyText"/>
      </w:pPr>
      <w:r>
        <w:t xml:space="preserve">In 2022, I began leading a team of seven in Manila, Cebu, and Guam while travel was recovering from COVID-19. Our headquarters in Seoul and the local agencies kept reading the same market differently, and I assumed the agencies were being resistant. Then I visited them. The agents knew which customers were returning, which groups were forming, and why, and none of it appeared in the reports I had been reading from Seoul. I rewrote our reporting so their knowledge could reach the people making decisions. Group reservations rose 340% that year, but what stayed with me was simpler: the people closest to a problem usually understand it best, and my job was to make sure they were heard.</w:t>
      </w:r>
    </w:p>
    <w:p>
      <w:pPr>
        <w:pStyle w:val="BodyText"/>
      </w:pPr>
      <w:r>
        <w:t xml:space="preserve">Two years later, I left aviation for Samsung SDS and had to learn the same lesson again from the other side. I was suddenly the newcomer, asking questions that would once have embarrassed me. When a freight reporting dispute spread across ten organizations, those questions mattered. Each department’s rules made sense for its own operations, and I could not tell which were wrong until I understood what each was meant to measure. Listening first is what allowed a six-person task force to agree on shared definitions that those regions still use.</w:t>
      </w:r>
    </w:p>
    <w:p>
      <w:pPr>
        <w:pStyle w:val="BodyText"/>
      </w:pPr>
      <w:r>
        <w:t xml:space="preserve">The same pattern appeared at home. As a parent, I wanted to solve a small daily problem, keeping phones out of my children’s sight, and ended up designing and selling a product, AiMollaeBook. I knew nothing about manufacturing or fulfillment, so I asked people who did. Every answer I received made the next decision easier.</w:t>
      </w:r>
    </w:p>
    <w:p>
      <w:pPr>
        <w:pStyle w:val="BodyText"/>
      </w:pPr>
      <w:r>
        <w:t xml:space="preserve">I now want to pursue a graduate degree because I have reached the limit of what I can learn on the job. I can ask good questions and make careful use of data, but I need rigorous training in forecasting and optimization, and peers who will challenge how I reason. I have already shown I can study seriously alongside full-time work, earning CPIM and PMP certifications.</w:t>
      </w:r>
    </w:p>
    <w:p>
      <w:pPr>
        <w:pStyle w:val="BodyText"/>
      </w:pPr>
      <w:r>
        <w:t xml:space="preserve">At Cornell, I would bring the habits these experiences built: asking the basic question when others hesitate, listening before judging, and making room for classmates whose training or background differs from mine. I have learned that the best work happens in teams where no one is afraid to say what they do not yet understand, and I want to help create that environment.</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2026-10-09T03:30:41Z</dcterms:created>
  <dcterms:modified xsi:type="dcterms:W3CDTF">2026-10-09T03:30:41Z</dcterms:modified>
</cp:coreProperties>
</file>

<file path=docProps/custom.xml><?xml version="1.0" encoding="utf-8"?>
<Properties xmlns="http://schemas.openxmlformats.org/officeDocument/2006/custom-properties" xmlns:vt="http://schemas.openxmlformats.org/officeDocument/2006/docPropsVTypes"/>
</file>