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0" w:after="0" w:line="240" w:lineRule="auto"/>
        <w:jc w:val="center"/>
      </w:pPr>
      <w: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t xml:space="preserve">Sukwoo Chung</w:t>
      </w:r>
    </w:p>
    <w:p>
      <w:pPr>
        <w:spacing w:before="0" w:after="0" w:line="240" w:lineRule="auto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+82-10-3613-3315 • swchung2469@gmail.com • www.linkedin.com/in/sukwoo-chung-b62ba1157 • Seoul, Korea</w:t>
      </w:r>
    </w:p>
    <w:p>
      <w:pPr>
        <w:keepNext/>
        <w:spacing w:before="100" w:after="30" w:line="240" w:lineRule="auto"/>
        <w:jc w:val="center"/>
      </w:pPr>
      <w: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  <w:t xml:space="preserve">SUMMARY</w:t>
      </w:r>
    </w:p>
    <w:p>
      <w:pPr>
        <w:spacing w:before="0" w:after="0" w:line="240" w:lineRule="auto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Data and operations professional with 10+ years of experience in airline revenue management, international sales, and logistics data analytics, leading multinational system rollouts and standardizing enterprise datasets across Korea, the U.S., Japan, and the Philippines.</w:t>
      </w:r>
    </w:p>
    <w:p>
      <w:pPr>
        <w:keepNext/>
        <w:spacing w:before="100" w:after="30" w:line="240" w:lineRule="auto"/>
        <w:jc w:val="center"/>
      </w:pPr>
      <w: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  <w:t xml:space="preserve">EDUCATION</w:t>
      </w:r>
    </w:p>
    <w:p>
      <w:pPr>
        <w:keepNext/>
        <w:tabs>
          <w:tab w:val="right" w:leader="none" w:pos="10800"/>
        </w:tabs>
        <w:spacing w:before="60" w:after="0" w:line="240" w:lineRule="auto"/>
      </w:pPr>
      <w: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  <w:t xml:space="preserve">Bachelor of Business Administration, Finance, Investment &amp; Banking</w:t>
      </w:r>
      <w: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  <w:tab/>
        <w:t xml:space="preserve">September 2007 – August 2013</w:t>
      </w:r>
    </w:p>
    <w:p>
      <w:pPr>
        <w:spacing w:before="0" w:after="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University of Wisconsin–Madison, Madison, WI</w:t>
      </w:r>
    </w:p>
    <w:p>
      <w:pPr>
        <w:spacing w:before="0" w:after="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Cumulative GPA: 3.46</w:t>
      </w:r>
    </w:p>
    <w:p>
      <w:pPr>
        <w:spacing w:before="0" w:after="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Related Coursework: Corporate Finance, Investments, Financial Markets &amp; Institutions</w:t>
      </w:r>
    </w:p>
    <w:p>
      <w:pPr>
        <w:keepNext/>
        <w:tabs>
          <w:tab w:val="right" w:leader="none" w:pos="10800"/>
        </w:tabs>
        <w:spacing w:before="60" w:after="0" w:line="240" w:lineRule="auto"/>
      </w:pPr>
      <w: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  <w:t xml:space="preserve">Semester Exchange, Business</w:t>
      </w:r>
      <w: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  <w:tab/>
        <w:t xml:space="preserve">August – December 2012</w:t>
      </w:r>
    </w:p>
    <w:p>
      <w:pPr>
        <w:spacing w:before="0" w:after="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National University of Singapore (NUS) Business School, Singapore</w:t>
      </w:r>
    </w:p>
    <w:p>
      <w:pPr>
        <w:keepNext/>
        <w:spacing w:before="100" w:after="30" w:line="240" w:lineRule="auto"/>
        <w:jc w:val="center"/>
      </w:pPr>
      <w: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  <w:t xml:space="preserve">PROFESSIONAL EXPERIENCE</w:t>
      </w:r>
    </w:p>
    <w:p>
      <w:pPr>
        <w:keepNext/>
        <w:tabs>
          <w:tab w:val="right" w:leader="none" w:pos="10800"/>
        </w:tabs>
        <w:spacing w:before="60" w:after="0" w:line="240" w:lineRule="auto"/>
      </w:pPr>
      <w: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  <w:t xml:space="preserve">Senior Data Analyst, Logistics Data Innovation (Cello Square)</w:t>
      </w:r>
      <w: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  <w:tab/>
        <w:t xml:space="preserve">September 2024 – Present</w:t>
      </w:r>
    </w:p>
    <w:p>
      <w:pPr>
        <w:keepNext/>
        <w:spacing w:before="0" w:after="0" w:line="240" w:lineRule="auto"/>
      </w:pPr>
      <w: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  <w:t xml:space="preserve">Samsung SDS, Pangyo, Korea</w:t>
      </w:r>
    </w:p>
    <w:p>
      <w:pPr>
        <w:numPr>
          <w:ilvl w:val="0"/>
          <w:numId w:val="1"/>
        </w:numPr>
        <w:spacing w:before="0" w:after="0" w:line="244" w:lineRule="exact"/>
        <w:ind w:left="360" w:hanging="260"/>
        <w:rPr>
          <w:sz w:val="14"/>
          <w:szCs w:val="14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Lead a six-person Freight Volume Aggregation Improvement Task Force to standardize volume classification across six regions and 10 organizations, establishing a company-wide authoritative dataset.</w:t>
      </w:r>
    </w:p>
    <w:p>
      <w:pPr>
        <w:numPr>
          <w:ilvl w:val="0"/>
          <w:numId w:val="1"/>
        </w:numPr>
        <w:spacing w:before="0" w:after="0" w:line="244" w:lineRule="exact"/>
        <w:ind w:left="360" w:hanging="260"/>
        <w:rPr>
          <w:sz w:val="14"/>
          <w:szCs w:val="14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Redesigned four freight-aggregation rules, recovering 28,306 FEU of previously misclassified 2025 volume across Vessel, Air, Rail, and Truck businesses.</w:t>
      </w:r>
    </w:p>
    <w:p>
      <w:pPr>
        <w:numPr>
          <w:ilvl w:val="0"/>
          <w:numId w:val="1"/>
        </w:numPr>
        <w:spacing w:before="0" w:after="0" w:line="244" w:lineRule="exact"/>
        <w:ind w:left="360" w:hanging="260"/>
        <w:rPr>
          <w:sz w:val="14"/>
          <w:szCs w:val="14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Diagnosed Cello Square customer journey friction using Google Analytics and internal data, identifying fragmented rate-search paths and quote delays linked to customer drop-off and recommending improvements.</w:t>
      </w:r>
    </w:p>
    <w:p>
      <w:pPr>
        <w:numPr>
          <w:ilvl w:val="0"/>
          <w:numId w:val="1"/>
        </w:numPr>
        <w:spacing w:before="0" w:after="0" w:line="244" w:lineRule="exact"/>
        <w:ind w:left="360" w:hanging="260"/>
        <w:rPr>
          <w:sz w:val="14"/>
          <w:szCs w:val="14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Developed customized dashboards and retention tracking for a cosmetics-focused express initiative targeting Korea-to-U.S./Japan demand.</w:t>
      </w:r>
    </w:p>
    <w:p>
      <w:pPr>
        <w:keepNext/>
        <w:tabs>
          <w:tab w:val="right" w:leader="none" w:pos="10800"/>
        </w:tabs>
        <w:spacing w:before="60" w:after="0" w:line="240" w:lineRule="auto"/>
      </w:pPr>
      <w: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  <w:t xml:space="preserve">Project Manager, Group Sales Optimization &amp; RM Strategy</w:t>
      </w:r>
      <w: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  <w:tab/>
        <w:t xml:space="preserve">April 2023 – August 2024</w:t>
      </w:r>
    </w:p>
    <w:p>
      <w:pPr>
        <w:keepNext/>
        <w:spacing w:before="0" w:after="0" w:line="240" w:lineRule="auto"/>
      </w:pPr>
      <w: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  <w:t xml:space="preserve">Korean Air, Seoul, Korea</w:t>
      </w:r>
    </w:p>
    <w:p>
      <w:pPr>
        <w:numPr>
          <w:ilvl w:val="0"/>
          <w:numId w:val="1"/>
        </w:numPr>
        <w:spacing w:before="0" w:after="0" w:line="244" w:lineRule="exact"/>
        <w:ind w:left="360" w:hanging="260"/>
        <w:rPr>
          <w:sz w:val="14"/>
          <w:szCs w:val="14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Led global implementation of Group Sales Optimizer, coordinating PROS, JAL/ANA, and Korean Air Sales &amp; IT teams to automate group-booking availability and pricing decisions.</w:t>
      </w:r>
    </w:p>
    <w:p>
      <w:pPr>
        <w:numPr>
          <w:ilvl w:val="0"/>
          <w:numId w:val="1"/>
        </w:numPr>
        <w:spacing w:before="0" w:after="0" w:line="244" w:lineRule="exact"/>
        <w:ind w:left="360" w:hanging="260"/>
        <w:rPr>
          <w:sz w:val="14"/>
          <w:szCs w:val="14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Built a reservation-misuse monitoring tool that identified 600+ cases and prevented an estimated $370K in revenue leakage, earning Korean Air’s Quarterly IT Excellence Project Award.</w:t>
      </w:r>
    </w:p>
    <w:p>
      <w:pPr>
        <w:keepNext/>
        <w:tabs>
          <w:tab w:val="right" w:leader="none" w:pos="10800"/>
        </w:tabs>
        <w:spacing w:before="60" w:after="0" w:line="240" w:lineRule="auto"/>
      </w:pPr>
      <w: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  <w:t xml:space="preserve">Regional Sales Marketing Manager, Philippines Regional Office</w:t>
      </w:r>
      <w: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  <w:tab/>
        <w:t xml:space="preserve">September 2022 – April 2023</w:t>
      </w:r>
    </w:p>
    <w:p>
      <w:pPr>
        <w:keepNext/>
        <w:spacing w:before="0" w:after="0" w:line="240" w:lineRule="auto"/>
      </w:pPr>
      <w: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  <w:t xml:space="preserve">Korean Air, Manila, Philippines</w:t>
      </w:r>
    </w:p>
    <w:p>
      <w:pPr>
        <w:numPr>
          <w:ilvl w:val="0"/>
          <w:numId w:val="1"/>
        </w:numPr>
        <w:spacing w:before="0" w:after="0" w:line="244" w:lineRule="exact"/>
        <w:ind w:left="360" w:hanging="260"/>
        <w:rPr>
          <w:sz w:val="14"/>
          <w:szCs w:val="14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Led a seven-person sales team across Manila, Cebu, and Guam, driving reservation volume +340% YoY and restoring volume to 80% of the 2019 pre-COVID baseline.</w:t>
      </w:r>
    </w:p>
    <w:p>
      <w:pPr>
        <w:numPr>
          <w:ilvl w:val="0"/>
          <w:numId w:val="1"/>
        </w:numPr>
        <w:spacing w:before="0" w:after="0" w:line="244" w:lineRule="exact"/>
        <w:ind w:left="360" w:hanging="260"/>
        <w:rPr>
          <w:sz w:val="14"/>
          <w:szCs w:val="14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Executed seven travel fairs with the Philippine Travel Agencies Association and Korea Tourism Organization, generating $2.1M in revenue.</w:t>
      </w:r>
    </w:p>
    <w:p>
      <w:pPr>
        <w:keepNext/>
        <w:tabs>
          <w:tab w:val="right" w:leader="none" w:pos="10800"/>
        </w:tabs>
        <w:spacing w:before="60" w:after="0" w:line="240" w:lineRule="auto"/>
      </w:pPr>
      <w: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  <w:t xml:space="preserve">Revenue Management &amp; Pricing Systems Manager</w:t>
      </w:r>
      <w: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  <w:tab/>
        <w:t xml:space="preserve">April 2021 – September 2022</w:t>
      </w:r>
    </w:p>
    <w:p>
      <w:pPr>
        <w:keepNext/>
        <w:spacing w:before="0" w:after="0" w:line="240" w:lineRule="auto"/>
      </w:pPr>
      <w: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  <w:t xml:space="preserve">Korean Air, Seoul, Korea</w:t>
      </w:r>
    </w:p>
    <w:p>
      <w:pPr>
        <w:numPr>
          <w:ilvl w:val="0"/>
          <w:numId w:val="1"/>
        </w:numPr>
        <w:spacing w:before="0" w:after="0" w:line="244" w:lineRule="exact"/>
        <w:ind w:left="360" w:hanging="260"/>
        <w:rPr>
          <w:sz w:val="14"/>
          <w:szCs w:val="14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Applied logistic regression and random forest models in Python to segment route-level COVID recovery patterns and inform demand forecasting and dynamic pricing decisions.</w:t>
      </w:r>
    </w:p>
    <w:p>
      <w:pPr>
        <w:numPr>
          <w:ilvl w:val="0"/>
          <w:numId w:val="1"/>
        </w:numPr>
        <w:spacing w:before="0" w:after="0" w:line="244" w:lineRule="exact"/>
        <w:ind w:left="360" w:hanging="260"/>
        <w:rPr>
          <w:sz w:val="14"/>
          <w:szCs w:val="14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Evaluated Amadeus RMS as a competitive alternative during PROS contract renewal, contributing to $3.32M in five-year cost savings while mentoring four junior analysts.</w:t>
      </w:r>
    </w:p>
    <w:p>
      <w:pPr>
        <w:keepNext/>
        <w:tabs>
          <w:tab w:val="right" w:leader="none" w:pos="10800"/>
        </w:tabs>
        <w:spacing w:before="60" w:after="0" w:line="240" w:lineRule="auto"/>
      </w:pPr>
      <w: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  <w:t xml:space="preserve">Passenger Division Data Analyst &amp; System Administrator</w:t>
      </w:r>
      <w: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  <w:tab/>
        <w:t xml:space="preserve">January 2017 – April 2021</w:t>
      </w:r>
    </w:p>
    <w:p>
      <w:pPr>
        <w:keepNext/>
        <w:spacing w:before="0" w:after="0" w:line="240" w:lineRule="auto"/>
      </w:pPr>
      <w: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  <w:t xml:space="preserve">Korean Air, Seoul, Korea</w:t>
      </w:r>
    </w:p>
    <w:p>
      <w:pPr>
        <w:numPr>
          <w:ilvl w:val="0"/>
          <w:numId w:val="1"/>
        </w:numPr>
        <w:spacing w:before="0" w:after="0" w:line="244" w:lineRule="exact"/>
        <w:ind w:left="360" w:hanging="260"/>
        <w:rPr>
          <w:sz w:val="14"/>
          <w:szCs w:val="14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Following the transpacific joint venture launch, integrated 100M+ ticketing and flown records with Delta Air Lines’ passenger data in nine months so both carriers could base decisions on the same dataset.</w:t>
      </w:r>
    </w:p>
    <w:p>
      <w:pPr>
        <w:numPr>
          <w:ilvl w:val="0"/>
          <w:numId w:val="1"/>
        </w:numPr>
        <w:spacing w:before="0" w:after="0" w:line="244" w:lineRule="exact"/>
        <w:ind w:left="360" w:hanging="260"/>
        <w:rPr>
          <w:sz w:val="14"/>
          <w:szCs w:val="14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Renegotiated the IATA DDS data contract during COVID, securing $390K in cost savings; delivered 74 hours of Data/BI training in English and Korean.</w:t>
      </w:r>
    </w:p>
    <w:p>
      <w:pPr>
        <w:keepNext/>
        <w:tabs>
          <w:tab w:val="right" w:leader="none" w:pos="10800"/>
        </w:tabs>
        <w:spacing w:before="60" w:after="0" w:line="240" w:lineRule="auto"/>
      </w:pPr>
      <w: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  <w:t xml:space="preserve">Sales Support Assistant Manager &amp; Sales Representative</w:t>
      </w:r>
      <w: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  <w:tab/>
        <w:t xml:space="preserve">January 2014 – December 2016</w:t>
      </w:r>
    </w:p>
    <w:p>
      <w:pPr>
        <w:keepNext/>
        <w:spacing w:before="0" w:after="0" w:line="240" w:lineRule="auto"/>
      </w:pPr>
      <w: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  <w:t xml:space="preserve">Korean Air, Seoul, Korea</w:t>
      </w:r>
    </w:p>
    <w:p>
      <w:pPr>
        <w:numPr>
          <w:ilvl w:val="0"/>
          <w:numId w:val="1"/>
        </w:numPr>
        <w:spacing w:before="0" w:after="0" w:line="244" w:lineRule="exact"/>
        <w:ind w:left="360" w:hanging="260"/>
        <w:rPr>
          <w:sz w:val="14"/>
          <w:szCs w:val="14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Analyzed sales performance across 780+ Korean travel agencies using Oracle BI and supported the Mode Tour account across Southeast Asia and Americas markets.</w:t>
      </w:r>
    </w:p>
    <w:p>
      <w:pPr>
        <w:keepNext/>
        <w:spacing w:before="100" w:after="30" w:line="240" w:lineRule="auto"/>
        <w:jc w:val="center"/>
      </w:pPr>
      <w: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  <w:t xml:space="preserve">TECHNICAL PROFICIENCIES</w:t>
      </w:r>
    </w:p>
    <w:p>
      <w:pPr>
        <w:spacing w:before="0" w:after="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SQL • Python • Power BI • Tableau • Oracle BI • Google Analytics • Figma • PROS O&amp;D RMS/RTDP • Amadeus RMS • DDS • MIDT • CIRIUM • Claude Code</w:t>
      </w:r>
    </w:p>
    <w:p>
      <w:pPr>
        <w:spacing w:before="0" w:after="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PMP (PMI, 2026) • CPIM (ASCM, 2025) • Mathematics for Machine Learning: Linear Algebra (Imperial College London)</w:t>
      </w:r>
    </w:p>
    <w:p>
      <w:pPr>
        <w:spacing w:before="0" w:after="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Korean (Native) • English (Proficient) • Japanese (Fluent) • Chinese (Basic)</w:t>
      </w:r>
    </w:p>
    <w:sectPr>
      <w:pgSz w:h="15840" w:w="12240" w:orient="portrait"/>
      <w:pgMar w:bottom="720" w:top="720" w:left="720" w:right="72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3D39E0"/>
    <w:pPr>
      <w:ind w:left="720"/>
      <w:contextualSpacing w:val="1"/>
    </w:pPr>
  </w:style>
  <w:style w:type="character" w:styleId="CommentReference">
    <w:name w:val="annotation reference"/>
    <w:basedOn w:val="DefaultParagraphFont"/>
    <w:rsid w:val="005C371B"/>
    <w:rPr>
      <w:sz w:val="16"/>
      <w:szCs w:val="16"/>
    </w:rPr>
  </w:style>
  <w:style w:type="paragraph" w:styleId="CommentText">
    <w:name w:val="annotation text"/>
    <w:basedOn w:val="Normal"/>
    <w:link w:val="CommentTextChar"/>
    <w:rsid w:val="005C371B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rsid w:val="005C371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5C371B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rsid w:val="005C371B"/>
    <w:rPr>
      <w:b w:val="1"/>
      <w:bCs w:val="1"/>
      <w:sz w:val="20"/>
      <w:szCs w:val="20"/>
    </w:rPr>
  </w:style>
  <w:style w:type="paragraph" w:styleId="BalloonText">
    <w:name w:val="Balloon Text"/>
    <w:basedOn w:val="Normal"/>
    <w:link w:val="BalloonTextChar"/>
    <w:rsid w:val="005C371B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rsid w:val="005C371B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n60SiC+RXm2W5MBg2JniFBU+5g==">CgMxLjAyDmguamxxaHljYWZsOXdnMg5oLmRkajJlMnR3bGFieTgAciExdE9DRnJMSldjZFBsRVJwRklUUDNnR0hjUUk4aTFfM2Q=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2026-01-28T21:50:00Z</dcterms:created>
  <dc:creator>Micah Sims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0x0101006EFF9925AAF509479F6195E0BCB717A1</vt:lpwstr>
  </property>
</Properties>
</file>