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 • +82-10-3613-3315 • swchung2469@gmail.com • linkedin.com/in/sukwoo-chung-b62ba1157</w:t>
      </w:r>
    </w:p>
    <w:p>
      <w:pPr>
        <w:keepNext/>
        <w:spacing w:before="6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pursue a Master of Science in Business Analytics, applying 10+ years of forecasting, pricing, and logistics analytics experience</w:t>
      </w:r>
    </w:p>
    <w:p>
      <w:pPr>
        <w:keepNext/>
        <w:spacing w:before="6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SUMMARY OF QUALIFICATIONS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Analytical – 10+ years of demand forecasting, dynamic pricing, and logistics data analysis, including databases of 100M+ records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Technical – Python (logistic regression, random forest), SQL, Power BI, Tableau, Oracle BI; PMP and CPIM certified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 – led multinational system rollouts across the U.S., Japan, and Korea and managed teams of six to seven</w:t>
      </w:r>
    </w:p>
    <w:p>
      <w:pPr>
        <w:keepNext/>
        <w:spacing w:before="6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Wisconsin–Madison, Madison, Wisconsin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August 2013</w:t>
      </w:r>
    </w:p>
    <w:p>
      <w:pPr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Bachelor of Business Administration in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Cumulative GPA: 3.46/4.00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Related Coursework: Statistics, Microeconomics, Corporate Finance, Investments</w:t>
      </w:r>
    </w:p>
    <w:p>
      <w:pPr>
        <w:tabs>
          <w:tab w:val="right" w:pos="10800"/>
        </w:tabs>
        <w:spacing w:before="3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Semester Exchange, National University of Singapore (NUS) Business School, Singapore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Fall 2012</w:t>
      </w:r>
    </w:p>
    <w:p>
      <w:pPr>
        <w:keepNext/>
        <w:spacing w:before="6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SDS, Pangyo, Korea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September 2024 to Present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Senior Data Analyst, Logistics Data Innovation (Cello Square)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Traced discrepancies to shipment events in SQL and redesigned four freight-aggregation rules, restoring 28,306 forty-foot equivalent units (FEU) of misclassified 2025 volume and cutting anomalous records from 0.80% to 0.56% in two months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Cello Square customer journey friction using Google Analytics 4, Google Tag Manager,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customized dashboards and retention tracking for a cosmetics express initiative (Korea-to-U.S./Japan)</w:t>
      </w:r>
    </w:p>
    <w:p>
      <w:pPr>
        <w:keepNext/>
        <w:tabs>
          <w:tab w:val="right" w:pos="10800"/>
        </w:tabs>
        <w:spacing w:before="4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 / Manila, Philippines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2014 to August 2024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April 2023 to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the 17-month Group Sales Optimizer project, coordinating PROS, JAL/ANA, and Korean Air teams to translate sales rules into automated booking workflows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reservation misuse monitoring tool that translated suspicious bookings into rules for sales teams to investigate, flagging 600+ cases annually and preventing ~$370K annual revenue leakage; earned the Quarterly IT Excellence Project Award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September 2022 to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seven-person sales team across Manila, Cebu, and Guam during the market recovery, driving group reservations +340% YoY and restoring volume to 80% of the 2019 pre-COVID-19 baseline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the Philippine Travel Agencies Association and Korea Tourism Organization ($2.1M revenue)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April 2021 to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 competitive alternative during PROS contract renewal, contributing to $3.32M in five-year cost savings while mentoring four junior colleagues on forecasting and pricing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2017 to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nine months following the transpacific joint venture launch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IATA DDS data contract during COVID-19, securing $390K in cost savings; delivered 74 hours of Data/BI training to sales and network-planning teams in Korean and English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2014 to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spacing w:before="6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ENTREPRENEURSHIP &amp; PROJECTS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AiMollaeBook (Yugaswimpyo Brand), Seoul, Korea – Founder &amp; Product Owner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2023 to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Created, as a parent, a book-shaped product that keeps a phone out of sight; manage production, promotion, online sales (Naver Smart Store, Coupang), and delivery; 2,000+ units sold (~$25K revenue)</w:t>
      </w:r>
    </w:p>
    <w:p>
      <w:pPr>
        <w:keepNext/>
        <w:tabs>
          <w:tab w:val="right" w:pos="10800"/>
        </w:tabs>
        <w:spacing w:before="3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CPIM Study Web App – Developer &amp; Content Creator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2026 to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Building a study web app with 1,500 practice questions; designing in Figma, developing with Claude Code, testing generated code</w:t>
      </w:r>
    </w:p>
    <w:p>
      <w:pPr>
        <w:keepNext/>
        <w:spacing w:before="6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Korean (Native), English (Proficient), Japanese (Fluent), Chinese (Basic)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Computer/Technical: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SQL, Python, Power BI, Tableau, Oracle BI, Google Analytics 4, Tag Manager, Figma, PROS O&amp;D RMS/RTDP, Amadeus RMS, DDS, MIDT, CIRIUM, Claude Code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PMP (PMI, 2026); CPIM (ASCM, 2025); Mathematics for Machine Learning: Linear Algebra (Imperial College)</w:t>
      </w:r>
    </w:p>
    <w:sectPr w:rsidR="00C9725D" w:rsidSect="007E5D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