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rnell-sc-johnson-msba"/>
    <w:p>
      <w:pPr>
        <w:pStyle w:val="Heading1"/>
      </w:pPr>
      <w:r>
        <w:t xml:space="preserve">Cornell SC Johnson — MSBA</w:t>
      </w:r>
    </w:p>
    <w:bookmarkStart w:id="20" w:name="academic-statement-of-purpose"/>
    <w:p>
      <w:pPr>
        <w:pStyle w:val="Heading2"/>
      </w:pPr>
      <w:r>
        <w:t xml:space="preserve">Academic Statement of Purpose</w:t>
      </w:r>
    </w:p>
    <w:p>
      <w:pPr>
        <w:pStyle w:val="FirstParagraph"/>
      </w:pPr>
      <w:r>
        <w:t xml:space="preserve">At Korean Air, an empty seat lost its value the moment an aircraft departed. At Samsung SDS, freight moved through a network of bookings, consolidations, and transport legs. In both settings I faced the same question: how should an organization allocate limited capacity when demand keeps changing? My academic interests center on it, specifically on demand forecasting, optimization, and causal inference applied to capacity and inventory decisions in supply chains.</w:t>
      </w:r>
    </w:p>
    <w:p>
      <w:pPr>
        <w:pStyle w:val="BodyText"/>
      </w:pPr>
      <w:r>
        <w:t xml:space="preserve">I approach this question with thirteen years of operating experience and a quantitative foundation from a finance degree at the University of Wisconsin-Madison and an exchange at the National University of Singapore. At Korean Air, I built a reservation misuse monitoring tool in SQL that flagged more than 600 cases annually and helped prevent an estimated $370,000 in revenue leakage. I applied logistic regression and random forests in Python to analyze route-level recovery during COVID-19, and led a seven-person team across Manila, Cebu, and Guam.</w:t>
      </w:r>
    </w:p>
    <w:p>
      <w:pPr>
        <w:pStyle w:val="BodyText"/>
      </w:pPr>
      <w:r>
        <w:t xml:space="preserve">At Samsung SDS, I led a six-person task force to resolve freight volume discrepancies of up to 25% between branches and headquarters across six regions and ten organizations. By separating reporting-month shifts from genuine errors, we restored 28,306 forty-foot equivalent units of misclassified 2025 volume, and fixing input requirements at the source reduced the anomalous record rate from 0.80% to 0.56%. Outside work, I earned CPIM and PMP certifications and built and sold a consumer product, AiMollaeBook, now past 2,000 units.</w:t>
      </w:r>
    </w:p>
    <w:p>
      <w:pPr>
        <w:pStyle w:val="BodyText"/>
      </w:pPr>
      <w:r>
        <w:t xml:space="preserve">These experiences taught me to understand how data are produced before interpreting them. They also showed me what I still need. Reliable reporting told us what had moved, but not where demand would grow or whether a capacity decision would improve service. I can apply models, yet I lack a rigorous foundation for choosing among them, validating them, and stating how much confidence a prediction deserves. That foundation is what I seek from graduate study.</w:t>
      </w:r>
    </w:p>
    <w:p>
      <w:pPr>
        <w:pStyle w:val="BodyText"/>
      </w:pPr>
      <w:r>
        <w:t xml:space="preserve">Cornell’s MSBA is the right place to build it. The Operations and Supply Chain Analytics concentration speaks directly to my goal, and the program’s emphasis on applying statistical and computational techniques to real problems and real data matches how supply chain decisions arise: a forecast matters only in light of the resources committed in response. Its focus on machine learning and predictive modeling would give me the validation discipline I need.. In project teams, I would contribute operational context from aviation and logistics while having my reasoning challenged by classmates from finance and marketing.</w:t>
      </w:r>
    </w:p>
    <w:p>
      <w:pPr>
        <w:pStyle w:val="BodyText"/>
      </w:pPr>
      <w:r>
        <w:t xml:space="preserve">After graduating, I intend to join a U.S. supply chain or logistics analytics team focused on demand forecasting and capacity allocation, taking ownership of problems from analysis through implementation. In the longer term, I aspire to lead an analytics team as an orchestrator who connects domain expertise, people, data, and AI, helping organizations decide which problems to solve and how much evidence a decision requires.</w:t>
      </w:r>
    </w:p>
    <w:bookmarkEnd w:id="20"/>
    <w:bookmarkStart w:id="21" w:name="personal-statement"/>
    <w:p>
      <w:pPr>
        <w:pStyle w:val="Heading2"/>
      </w:pPr>
      <w:r>
        <w:t xml:space="preserve">Personal Statement</w:t>
      </w:r>
    </w:p>
    <w:p>
      <w:pPr>
        <w:pStyle w:val="FirstParagraph"/>
      </w:pPr>
      <w:r>
        <w:t xml:space="preserve">My path to graduate study has repeatedly made me a newcomer. I grew up in Korea, studied finance at the University of Wisconsin-Madison, and spent a semester at the National University of Singapore. Each move taught me that competence in one setting does not transfer automatically; I had to learn how people around me reasoned and what they took for granted.</w:t>
      </w:r>
    </w:p>
    <w:p>
      <w:pPr>
        <w:pStyle w:val="BodyText"/>
      </w:pPr>
      <w:r>
        <w:t xml:space="preserve">That lesson shaped my career. After years at Korean Air, I led a team of seven across Manila, Cebu, and Guam during the post-COVID recovery. Headquarters and local agencies read the same market differently, and early on I mistook those differences for resistance. Field visits changed my view: the agencies held knowledge that headquarters’ reports could not capture. I revised reporting procedures so that knowledge could reach decisions, and group reservations rose 340% year over year. I came to see my role as creating space for the people closest to a problem to be heard.</w:t>
      </w:r>
    </w:p>
    <w:p>
      <w:pPr>
        <w:pStyle w:val="BodyText"/>
      </w:pPr>
      <w:r>
        <w:t xml:space="preserve">In 2024, I left aviation for Samsung SDS and became a beginner again. After years of being the person colleagues turned to for answers, I had to ask questions that once felt too basic. When colleagues explained why they measured shipments differently, I learned to withhold judgment until I understood their process. That habit let me lead a six-person task force through a reporting dispute across ten organizations: we first established what each rule was meant to measure before deciding which was wrong, and the shared definitions we agreed on are now how those regions explain their figures.</w:t>
      </w:r>
    </w:p>
    <w:p>
      <w:pPr>
        <w:pStyle w:val="BodyText"/>
      </w:pPr>
      <w:r>
        <w:t xml:space="preserve">Becoming a parent added another perspective. Raising two children led me to design and sell AiMollaeBook, a book-shaped product that keeps a phone out of sight. I had no experience in production, marketing, or fulfillment, so I learned each from people who knew more than I did. More than 2,000 units later, I know that I can pick up an unfamiliar discipline quickly and take responsibility for the result.</w:t>
      </w:r>
    </w:p>
    <w:p>
      <w:pPr>
        <w:pStyle w:val="BodyText"/>
      </w:pPr>
      <w:r>
        <w:t xml:space="preserve">These experiences are why I am pursuing a graduate degree now, and why I expect to succeed in it. I have kept up serious study alongside full-time work, earning CPIM and PMP certifications, and I know I learn most from people whose backgrounds differ from mine.</w:t>
      </w:r>
    </w:p>
    <w:p>
      <w:pPr>
        <w:pStyle w:val="BodyText"/>
      </w:pPr>
      <w:r>
        <w:t xml:space="preserve">At Cornell, I would contribute as someone who has worked across cultures and industries, who listens before judging, and who welcomes questions about my own assumptions. I want classmates to feel free to say what they do not yet understand, because I have benefited from that freedom myself.</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2026-10-09T02:13:47Z</dcterms:created>
  <dcterms:modified xsi:type="dcterms:W3CDTF">2026-10-09T02:13:47Z</dcterms:modified>
</cp:coreProperties>
</file>

<file path=docProps/custom.xml><?xml version="1.0" encoding="utf-8"?>
<Properties xmlns="http://schemas.openxmlformats.org/officeDocument/2006/custom-properties" xmlns:vt="http://schemas.openxmlformats.org/officeDocument/2006/docPropsVTypes"/>
</file>