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SUKWOO CHUNG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swchung2469@gmail.com  |  +82-10-3613-3315  |  linkedin.com/in/sukwoo-chung-b62ba1157  |  Seoul, Korea</w:t>
      </w:r>
    </w:p>
    <w:p>
      <w:pPr>
        <w:pBdr>
          <w:bottom w:val="single" w:color="000000" w:sz="6" w:space="1"/>
        </w:pBdr>
        <w:spacing w:after="4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tabs>
          <w:tab w:val="right" w:pos="10514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Wisconsin–Madison</w:t>
      </w:r>
      <w:r>
        <w:rPr>
          <w:rFonts w:ascii="Calibri" w:cs="Calibri" w:eastAsia="Calibri" w:hAnsi="Calibri"/>
          <w:sz w:val="20"/>
          <w:szCs w:val="20"/>
        </w:rPr>
        <w:t xml:space="preserve">, Madison, WI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/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Bachelor of Business Administration in Finance, Investment &amp; Banking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Aug 2013</w:t>
      </w:r>
    </w:p>
    <w:p>
      <w:pPr>
        <w:pBdr>
          <w:bottom w:val="single" w:color="000000" w:sz="6" w:space="1"/>
        </w:pBdr>
        <w:spacing w:after="4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PROFESSIONAL EXPERIENCE</w:t>
      </w:r>
    </w:p>
    <w:p>
      <w:pPr>
        <w:tabs>
          <w:tab w:val="right" w:pos="10514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Samsung SDS</w:t>
      </w:r>
      <w:r>
        <w:rPr>
          <w:rFonts w:ascii="Calibri" w:cs="Calibri" w:eastAsia="Calibri" w:hAnsi="Calibri"/>
          <w:sz w:val="20"/>
          <w:szCs w:val="20"/>
        </w:rPr>
        <w:t xml:space="preserve"> – Pangyo, Korea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Sep 2024 – Present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Senior Data Analyst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Lead a six-person Freight Volume Aggregation Improvement Task Force to standardize volume classification across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six regions and 10 organizations</w:t>
      </w:r>
      <w:r>
        <w:rPr>
          <w:rFonts w:ascii="Calibri" w:cs="Calibri" w:eastAsia="Calibri" w:hAnsi="Calibri"/>
          <w:sz w:val="20"/>
          <w:szCs w:val="20"/>
        </w:rPr>
        <w:t xml:space="preserve">, establishing a company-wide authoritative dataset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Trace discrepancies to shipment events in SQL, redesign four freight-aggregation rules, restore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28,306 forty-foot equivalent units (FEU)</w:t>
      </w:r>
      <w:r>
        <w:rPr>
          <w:rFonts w:ascii="Calibri" w:cs="Calibri" w:eastAsia="Calibri" w:hAnsi="Calibri"/>
          <w:sz w:val="20"/>
          <w:szCs w:val="20"/>
        </w:rPr>
        <w:t xml:space="preserve"> of misclassified 2025 volume, and cut anomalous records from 0.80% to 0.56% in two months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Diagnose Cello Square customer journey friction using Google Analytics 4, Google Tag Manager, and internal data; identify fragmented rate-search paths and quote delays linked to customer drop-off and recommend improvements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Develop customized dashboards and retention tracking for a cosmetics-focused express initiative targeting Korea-to-U.S./Japan demand to monitor customer acquisition and repeat use</w:t>
      </w:r>
    </w:p>
    <w:p>
      <w:pPr>
        <w:tabs>
          <w:tab w:val="right" w:pos="10514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Korean Air</w:t>
      </w:r>
      <w:r>
        <w:rPr>
          <w:rFonts w:ascii="Calibri" w:cs="Calibri" w:eastAsia="Calibri" w:hAnsi="Calibri"/>
          <w:sz w:val="20"/>
          <w:szCs w:val="20"/>
        </w:rPr>
        <w:t xml:space="preserve"> – Seoul, Korea / Manila, Philippines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Jan 2014 – Aug 2024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Project Manager – Group Sales Optimization &amp; RM Strategy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Apr 2023 – Aug 2024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Managed the 17-month Group Sales Optimizer project, coordinating PROS, JAL/ANA, and Korean Air pricing, IT, analytics, and operations teams to translate sales rules into automated booking workflows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Developed a reservation misuse monitoring tool that turned suspicious bookings into sales-team investigation rules, flagging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600+ cases</w:t>
      </w:r>
      <w:r>
        <w:rPr>
          <w:rFonts w:ascii="Calibri" w:cs="Calibri" w:eastAsia="Calibri" w:hAnsi="Calibri"/>
          <w:sz w:val="20"/>
          <w:szCs w:val="20"/>
        </w:rPr>
        <w:t xml:space="preserve"> and preventing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~$370K in annual revenue leakage</w:t>
      </w:r>
      <w:r>
        <w:rPr>
          <w:rFonts w:ascii="Calibri" w:cs="Calibri" w:eastAsia="Calibri" w:hAnsi="Calibri"/>
          <w:sz w:val="20"/>
          <w:szCs w:val="20"/>
        </w:rPr>
        <w:t xml:space="preserve">; earned Quarterly IT Excellence Project Award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Regional Sales Marketing Manager – Philippines Regional Office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Sep 2022 – Apr 2023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Led a seven-person sales team across Manila, Cebu, and Guam during the market recovery; grew group reservations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+340% YoY</w:t>
      </w:r>
      <w:r>
        <w:rPr>
          <w:rFonts w:ascii="Calibri" w:cs="Calibri" w:eastAsia="Calibri" w:hAnsi="Calibri"/>
          <w:sz w:val="20"/>
          <w:szCs w:val="20"/>
        </w:rPr>
        <w:t xml:space="preserve"> and restored volume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80% of the 2019 pre-COVID-19 baseline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Executed seven travel fairs with the Philippine Travel Agencies Association and Korea Tourism Organization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$2.1M revenue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Revenue Management &amp; Pricing Systems Manager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Apr 2021 – Sep 2022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Implemented logistic regression and random forest models in Python to analyze route-level recovery during COVID-19 and inform demand forecasting and dynamic pricing decisions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Evaluated Amadeus RMS as a competitive alternative during PROS contract renewal, contributing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$3.32M in five-year cost savings</w:t>
      </w:r>
      <w:r>
        <w:rPr>
          <w:rFonts w:ascii="Calibri" w:cs="Calibri" w:eastAsia="Calibri" w:hAnsi="Calibri"/>
          <w:sz w:val="20"/>
          <w:szCs w:val="20"/>
        </w:rPr>
        <w:t xml:space="preserve">; mentored four junior colleagues on forecasting and pricing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Passenger Division Data Analyst &amp; System Administrator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Jan 2017 – Apr 2021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Unified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100M+ ticketing and flown records</w:t>
      </w:r>
      <w:r>
        <w:rPr>
          <w:rFonts w:ascii="Calibri" w:cs="Calibri" w:eastAsia="Calibri" w:hAnsi="Calibri"/>
          <w:sz w:val="20"/>
          <w:szCs w:val="20"/>
        </w:rPr>
        <w:t xml:space="preserve"> with Delta Air Lines' passenger data within nine months of the transpacific joint venture launch, giving both carriers a single source of truth for decisions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Renegotiated the IATA DDS data contract during COVID-19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$390K in cost savings</w:t>
      </w:r>
      <w:r>
        <w:rPr>
          <w:rFonts w:ascii="Calibri" w:cs="Calibri" w:eastAsia="Calibri" w:hAnsi="Calibri"/>
          <w:sz w:val="20"/>
          <w:szCs w:val="20"/>
        </w:rPr>
        <w:t xml:space="preserve">) and delivered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74 hours of Data/BI training</w:t>
      </w:r>
      <w:r>
        <w:rPr>
          <w:rFonts w:ascii="Calibri" w:cs="Calibri" w:eastAsia="Calibri" w:hAnsi="Calibri"/>
          <w:sz w:val="20"/>
          <w:szCs w:val="20"/>
        </w:rPr>
        <w:t xml:space="preserve"> to sales and network-planning teams in Korean and English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Sales Support Assistant Manager &amp; Sales Representative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Jan 2014 – Dec 2016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Analyzed sales performance across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780+ Korean travel agencies</w:t>
      </w:r>
      <w:r>
        <w:rPr>
          <w:rFonts w:ascii="Calibri" w:cs="Calibri" w:eastAsia="Calibri" w:hAnsi="Calibri"/>
          <w:sz w:val="20"/>
          <w:szCs w:val="20"/>
        </w:rPr>
        <w:t xml:space="preserve"> using Oracle BI and supported the Mode Tour account across Southeast Asia and Americas markets</w:t>
      </w:r>
    </w:p>
    <w:p>
      <w:pPr>
        <w:pBdr>
          <w:bottom w:val="single" w:color="000000" w:sz="6" w:space="1"/>
        </w:pBdr>
        <w:spacing w:after="4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ADDITIONAL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Entrepreneurship:</w:t>
      </w:r>
      <w:r>
        <w:rPr>
          <w:rFonts w:ascii="Calibri" w:cs="Calibri" w:eastAsia="Calibri" w:hAnsi="Calibri"/>
          <w:sz w:val="20"/>
          <w:szCs w:val="20"/>
        </w:rPr>
        <w:t xml:space="preserve"> Founder/Product Owner, AiMollaeBook – created, as a parent, a book-shaped product that keeps a mobile phone out of sight; managed production through delivery, selling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2,000+ units and generating $25K in revenue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Project:</w:t>
      </w:r>
      <w:r>
        <w:rPr>
          <w:rFonts w:ascii="Calibri" w:cs="Calibri" w:eastAsia="Calibri" w:hAnsi="Calibri"/>
          <w:sz w:val="20"/>
          <w:szCs w:val="20"/>
        </w:rPr>
        <w:t xml:space="preserve"> Developing a CPIM study web app with 1,500 practice questions and study notes, designing the UI in Figma and using Claude Code while inspecting and testing generated code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Task Forces:</w:t>
      </w:r>
      <w:r>
        <w:rPr>
          <w:rFonts w:ascii="Calibri" w:cs="Calibri" w:eastAsia="Calibri" w:hAnsi="Calibri"/>
          <w:sz w:val="20"/>
          <w:szCs w:val="20"/>
        </w:rPr>
        <w:t xml:space="preserve"> UAM Business (2021–24), Passenger Transport Productivity (2019–20)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Certifications:</w:t>
      </w:r>
      <w:r>
        <w:rPr>
          <w:rFonts w:ascii="Calibri" w:cs="Calibri" w:eastAsia="Calibri" w:hAnsi="Calibri"/>
          <w:sz w:val="20"/>
          <w:szCs w:val="20"/>
        </w:rPr>
        <w:t xml:space="preserve"> PMP – Project Management Professional (PMI, 2026); CPIM – Certified in Planning and Inventory Management (ASCM, 2025); Linear Algebra (Imperial College London, Coursera)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Skills:</w:t>
      </w:r>
      <w:r>
        <w:rPr>
          <w:rFonts w:ascii="Calibri" w:cs="Calibri" w:eastAsia="Calibri" w:hAnsi="Calibri"/>
          <w:sz w:val="20"/>
          <w:szCs w:val="20"/>
        </w:rPr>
        <w:t xml:space="preserve"> SQL, Python; Power BI, Tableau, Oracle BI, Google Analytics 4, Google Tag Manager, Figma; PROS O&amp;D RMS/RTDP, IATA's Direct Data Solutions (DDS), CIRIUM; Claude Code for AI-assisted development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</w:t>
      </w:r>
      <w:r>
        <w:rPr>
          <w:rFonts w:ascii="Calibri" w:cs="Calibri" w:eastAsia="Calibri" w:hAnsi="Calibri"/>
          <w:sz w:val="20"/>
          <w:szCs w:val="20"/>
        </w:rPr>
        <w:t xml:space="preserve"> Korean (Native), Japanese (Advanced), Chinese (Basic)</w:t>
      </w:r>
    </w:p>
    <w:sectPr>
      <w:pgSz w:w="12240" w:h="15840" w:orient="portrait"/>
      <w:pgMar w:top="720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2026-10-09T22:49:56.184Z</dcterms:created>
  <dcterms:modified xsi:type="dcterms:W3CDTF">2026-10-09T22:49:56.184Z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