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32"/>
        </w:rPr>
        <w:t>SUKWOO CHUNG</w:t>
      </w:r>
    </w:p>
    <w:p>
      <w:pPr>
        <w:spacing w:after="40" w:before="0"/>
        <w:jc w:val="center"/>
      </w:pPr>
      <w:r>
        <w:rPr>
          <w:b w:val="0"/>
          <w:i w:val="0"/>
          <w:sz w:val="18"/>
        </w:rPr>
        <w:t>swchung2469@gmail.com | +82-10-3613-3315 | linkedin.com/in/sukwoo-chung-b62ba1157 | Seoul, Korea</w:t>
      </w:r>
    </w:p>
    <w:p>
      <w:pPr>
        <w:spacing w:after="40" w:before="140"/>
        <w:pBdr>
          <w:bottom w:val="single" w:sz="6" w:space="1" w:color="000000"/>
        </w:pBdr>
      </w:pPr>
      <w:r>
        <w:rPr>
          <w:b/>
          <w:i w:val="0"/>
          <w:sz w:val="21"/>
        </w:rPr>
        <w:t>EDUCATION</w:t>
      </w:r>
    </w:p>
    <w:p>
      <w:pPr>
        <w:tabs>
          <w:tab w:pos="10224" w:val="right"/>
        </w:tabs>
      </w:pPr>
      <w:r>
        <w:rPr>
          <w:b/>
          <w:i w:val="0"/>
        </w:rPr>
        <w:t>University of Wisconsin–Madison, Madison, WI</w:t>
      </w:r>
      <w:r>
        <w:tab/>
        <w:t>09/07 – 08/13</w:t>
      </w:r>
    </w:p>
    <w:p>
      <w:pPr>
        <w:spacing w:after="40" w:before="0"/>
      </w:pPr>
      <w:r>
        <w:rPr>
          <w:b w:val="0"/>
          <w:i/>
        </w:rPr>
        <w:t>Bachelor of Business Administration, Finance, Investment &amp; Banking | GPA 3.46/4.00</w:t>
      </w:r>
    </w:p>
    <w:p>
      <w:pPr>
        <w:tabs>
          <w:tab w:pos="10224" w:val="right"/>
        </w:tabs>
      </w:pPr>
      <w:r>
        <w:rPr>
          <w:b/>
          <w:i w:val="0"/>
        </w:rPr>
        <w:t>National University of Singapore (NUS) Business School, Singapore</w:t>
      </w:r>
      <w:r>
        <w:tab/>
        <w:t>08/12 – 12/12</w:t>
      </w:r>
    </w:p>
    <w:p>
      <w:pPr>
        <w:spacing w:after="40" w:before="0"/>
      </w:pPr>
      <w:r>
        <w:rPr>
          <w:b w:val="0"/>
          <w:i/>
        </w:rPr>
        <w:t>Semester exchange program</w:t>
      </w:r>
    </w:p>
    <w:p>
      <w:pPr>
        <w:spacing w:after="40" w:before="140"/>
        <w:pBdr>
          <w:bottom w:val="single" w:sz="6" w:space="1" w:color="000000"/>
        </w:pBdr>
      </w:pPr>
      <w:r>
        <w:rPr>
          <w:b/>
          <w:i w:val="0"/>
          <w:sz w:val="21"/>
        </w:rPr>
        <w:t>PROFESSIONAL EXPERIENCE</w:t>
      </w:r>
    </w:p>
    <w:p>
      <w:pPr>
        <w:tabs>
          <w:tab w:pos="10224" w:val="right"/>
        </w:tabs>
      </w:pPr>
      <w:r>
        <w:rPr>
          <w:b/>
          <w:i w:val="0"/>
        </w:rPr>
        <w:t>Samsung SDS, Pangyo, Korea</w:t>
      </w:r>
      <w:r>
        <w:tab/>
        <w:t>09/24 – Present</w:t>
      </w:r>
    </w:p>
    <w:p>
      <w:pPr>
        <w:spacing w:after="0" w:before="0"/>
      </w:pPr>
      <w:r>
        <w:rPr>
          <w:b w:val="0"/>
          <w:i/>
        </w:rPr>
        <w:t>Senior Data Analyst</w:t>
      </w:r>
    </w:p>
    <w:p>
      <w:pPr>
        <w:pStyle w:val="ListBullet"/>
        <w:spacing w:after="20"/>
        <w:ind w:left="317"/>
      </w:pPr>
      <w:r>
        <w:t>Lead a six-person Freight Volume Aggregation Improvement Task Force to standardize volume classification across six regions and 10 organizations, establishing a company-wide authoritative dataset</w:t>
      </w:r>
    </w:p>
    <w:p>
      <w:pPr>
        <w:pStyle w:val="ListBullet"/>
        <w:spacing w:after="20"/>
        <w:ind w:left="317"/>
      </w:pPr>
      <w:r>
        <w:t>Redesigned four freight-aggregation rules, recovering 28,306 FEU of previously misclassified 2025 volume across Vessel, Air, Rail, and Truck businesses</w:t>
      </w:r>
    </w:p>
    <w:p>
      <w:pPr>
        <w:pStyle w:val="ListBullet"/>
        <w:spacing w:after="20"/>
        <w:ind w:left="317"/>
      </w:pPr>
      <w:r>
        <w:t>Diagnosed Cello Square customer journey friction using Google Analytics and internal data, identifying fragmented rate-search paths and quote delays linked to customer drop-off and recommending improvements</w:t>
      </w:r>
    </w:p>
    <w:p>
      <w:pPr>
        <w:pStyle w:val="ListBullet"/>
        <w:spacing w:after="20"/>
        <w:ind w:left="317"/>
      </w:pPr>
      <w:r>
        <w:t>Developed customized dashboards and retention tracking for a cosmetics-focused express initiative targeting Korea-to-U.S./Japan demand, enabling customer acquisition and repeat-use monitoring</w:t>
      </w:r>
    </w:p>
    <w:p>
      <w:pPr>
        <w:tabs>
          <w:tab w:pos="10224" w:val="right"/>
        </w:tabs>
      </w:pPr>
      <w:r>
        <w:rPr>
          <w:b/>
          <w:i w:val="0"/>
        </w:rPr>
        <w:t>Korean Air, Seoul, Korea / Manila, Philippines</w:t>
      </w:r>
      <w:r>
        <w:tab/>
        <w:t>01/14 – 08/24</w:t>
      </w:r>
    </w:p>
    <w:p>
      <w:pPr>
        <w:tabs>
          <w:tab w:pos="10224" w:val="right"/>
        </w:tabs>
      </w:pPr>
      <w:r>
        <w:rPr>
          <w:b/>
          <w:i w:val="0"/>
        </w:rPr>
        <w:t>Project Manager – Group Sales Optimization &amp; RM Strategy</w:t>
      </w:r>
      <w:r>
        <w:tab/>
        <w:t>04/23 – 08/24</w:t>
      </w:r>
    </w:p>
    <w:p>
      <w:pPr>
        <w:pStyle w:val="ListBullet"/>
        <w:spacing w:after="20"/>
        <w:ind w:left="317"/>
      </w:pPr>
      <w:r>
        <w:t>Led global implementation of Group Sales Optimizer, coordinating PROS, JAL/ANA, and Korean Air Sales &amp; IT teams to automate group-booking availability and pricing decisions</w:t>
      </w:r>
    </w:p>
    <w:p>
      <w:pPr>
        <w:pStyle w:val="ListBullet"/>
        <w:spacing w:after="20"/>
        <w:ind w:left="317"/>
      </w:pPr>
      <w:r>
        <w:t>Built a reservation-misuse monitoring tool that identified 600+ cases annually and prevented an estimated $370K in annual revenue leakage, earning Korean Air's Quarterly IT Excellence Project Award</w:t>
      </w:r>
    </w:p>
    <w:p>
      <w:pPr>
        <w:tabs>
          <w:tab w:pos="10224" w:val="right"/>
        </w:tabs>
      </w:pPr>
      <w:r>
        <w:rPr>
          <w:b/>
          <w:i w:val="0"/>
        </w:rPr>
        <w:t>Regional Sales Marketing Manager – Philippines Regional Office (Manila)</w:t>
      </w:r>
      <w:r>
        <w:tab/>
        <w:t>09/22 – 04/23</w:t>
      </w:r>
    </w:p>
    <w:p>
      <w:pPr>
        <w:pStyle w:val="ListBullet"/>
        <w:spacing w:after="20"/>
        <w:ind w:left="317"/>
      </w:pPr>
      <w:r>
        <w:t>Led a seven-person sales team across Manila, Cebu, and Guam, driving reservation volume +340% YoY and restoring volume to 80% of the 2019 pre-COVID baseline</w:t>
      </w:r>
    </w:p>
    <w:p>
      <w:pPr>
        <w:pStyle w:val="ListBullet"/>
        <w:spacing w:after="20"/>
        <w:ind w:left="317"/>
      </w:pPr>
      <w:r>
        <w:t>Executed seven travel fairs with the Philippine Travel Agencies Association and Korea Tourism Organization, generating $2.1M in revenue</w:t>
      </w:r>
    </w:p>
    <w:p>
      <w:pPr>
        <w:tabs>
          <w:tab w:pos="10224" w:val="right"/>
        </w:tabs>
      </w:pPr>
      <w:r>
        <w:rPr>
          <w:b/>
          <w:i w:val="0"/>
        </w:rPr>
        <w:t>Revenue Management &amp; Pricing Systems Manager</w:t>
      </w:r>
      <w:r>
        <w:tab/>
        <w:t>04/21 – 09/22</w:t>
      </w:r>
    </w:p>
    <w:p>
      <w:pPr>
        <w:pStyle w:val="ListBullet"/>
        <w:spacing w:after="20"/>
        <w:ind w:left="317"/>
      </w:pPr>
      <w:r>
        <w:t>Applied logistic regression and random forest models in Python to segment route-level COVID recovery patterns and inform demand forecasting and dynamic pricing decisions</w:t>
      </w:r>
    </w:p>
    <w:p>
      <w:pPr>
        <w:pStyle w:val="ListBullet"/>
        <w:spacing w:after="20"/>
        <w:ind w:left="317"/>
      </w:pPr>
      <w:r>
        <w:t>Evaluated Amadeus RMS as a competitive alternative during PROS contract renewal, contributing to $3.32M in five-year cost savings while mentoring four junior analysts</w:t>
      </w:r>
    </w:p>
    <w:p>
      <w:pPr>
        <w:tabs>
          <w:tab w:pos="10224" w:val="right"/>
        </w:tabs>
      </w:pPr>
      <w:r>
        <w:rPr>
          <w:b/>
          <w:i w:val="0"/>
        </w:rPr>
        <w:t>Passenger Division Data Analyst &amp; System Administrator</w:t>
      </w:r>
      <w:r>
        <w:tab/>
        <w:t>01/17 – 04/21</w:t>
      </w:r>
    </w:p>
    <w:p>
      <w:pPr>
        <w:pStyle w:val="ListBullet"/>
        <w:spacing w:after="20"/>
        <w:ind w:left="317"/>
      </w:pPr>
      <w:r>
        <w:t>Integrated 100M+ ticketing and flown records with Delta Air Lines' passenger data in nine months, enabling the launch of the transpacific joint venture</w:t>
      </w:r>
    </w:p>
    <w:p>
      <w:pPr>
        <w:pStyle w:val="ListBullet"/>
        <w:spacing w:after="20"/>
        <w:ind w:left="317"/>
      </w:pPr>
      <w:r>
        <w:t>Renegotiated the IATA DDS data contract during COVID, securing $390K in cost savings; delivered 74 hours of Data/BI training in English and Korean</w:t>
      </w:r>
    </w:p>
    <w:p>
      <w:pPr>
        <w:tabs>
          <w:tab w:pos="10224" w:val="right"/>
        </w:tabs>
      </w:pPr>
      <w:r>
        <w:rPr>
          <w:b/>
          <w:i w:val="0"/>
        </w:rPr>
        <w:t>Sales Support Assistant Manager &amp; Sales Representative</w:t>
      </w:r>
      <w:r>
        <w:tab/>
        <w:t>01/14 – 12/16</w:t>
      </w:r>
    </w:p>
    <w:p>
      <w:pPr>
        <w:pStyle w:val="ListBullet"/>
        <w:spacing w:after="20"/>
        <w:ind w:left="317"/>
      </w:pPr>
      <w:r>
        <w:t>Analyzed sales performance across 780+ Korean travel agencies using Oracle BI and supported the Mode Tour account across Southeast Asia and Americas markets</w:t>
      </w:r>
    </w:p>
    <w:p>
      <w:pPr>
        <w:spacing w:after="40" w:before="140"/>
        <w:pBdr>
          <w:bottom w:val="single" w:sz="6" w:space="1" w:color="000000"/>
        </w:pBdr>
      </w:pPr>
      <w:r>
        <w:rPr>
          <w:b/>
          <w:i w:val="0"/>
          <w:sz w:val="21"/>
        </w:rPr>
        <w:t>HONORS, AWARDS &amp; CERTIFICATIONS</w:t>
      </w:r>
    </w:p>
    <w:p>
      <w:pPr>
        <w:pStyle w:val="ListBullet"/>
        <w:spacing w:after="20"/>
        <w:ind w:left="317"/>
      </w:pPr>
      <w:r>
        <w:t>Korean Air Quarterly IT Excellence Project Award — for the reservation-misuse monitoring tool (600+ cases identified, ~$370K annual revenue leakage prevented)</w:t>
      </w:r>
    </w:p>
    <w:p>
      <w:pPr>
        <w:pStyle w:val="ListBullet"/>
        <w:spacing w:after="20"/>
        <w:ind w:left="317"/>
      </w:pPr>
      <w:r>
        <w:t>PMP – Project Management Professional, Project Management Institute (2026)</w:t>
      </w:r>
    </w:p>
    <w:p>
      <w:pPr>
        <w:pStyle w:val="ListBullet"/>
        <w:spacing w:after="20"/>
        <w:ind w:left="317"/>
      </w:pPr>
      <w:r>
        <w:t>CPIM – Certified in Planning and Inventory Management, ASCM (2025)</w:t>
      </w:r>
    </w:p>
    <w:p>
      <w:pPr>
        <w:pStyle w:val="ListBullet"/>
        <w:spacing w:after="20"/>
        <w:ind w:left="317"/>
      </w:pPr>
      <w:r>
        <w:t>Mathematics for Machine Learning: Linear Algebra, Imperial College London (Coursera)</w:t>
      </w:r>
    </w:p>
    <w:p>
      <w:pPr>
        <w:spacing w:after="40" w:before="140"/>
        <w:pBdr>
          <w:bottom w:val="single" w:sz="6" w:space="1" w:color="000000"/>
        </w:pBdr>
      </w:pPr>
      <w:r>
        <w:rPr>
          <w:b/>
          <w:i w:val="0"/>
          <w:sz w:val="21"/>
        </w:rPr>
        <w:t>ENTREPRENEURSHIP, SERVICE &amp; COMMUNITY</w:t>
      </w:r>
    </w:p>
    <w:p>
      <w:pPr>
        <w:pStyle w:val="ListBullet"/>
        <w:spacing w:after="20"/>
        <w:ind w:left="317"/>
      </w:pPr>
      <w:r>
        <w:t>Founder/Product Owner, Aimollae Book (11/25 – Present): designed and commercialized a phone-hiding book for parents, selling 2,000+ units and generating approximately $25K in revenue; preparing U.S. market launch</w:t>
      </w:r>
    </w:p>
    <w:p>
      <w:pPr>
        <w:pStyle w:val="ListBullet"/>
        <w:spacing w:after="20"/>
        <w:ind w:left="317"/>
      </w:pPr>
      <w:r>
        <w:t>Republic of Korea Army, mandatory military service — 09/09 – 07/11</w:t>
      </w:r>
    </w:p>
    <w:p>
      <w:pPr>
        <w:pStyle w:val="ListBullet"/>
        <w:spacing w:after="20"/>
        <w:ind w:left="317"/>
      </w:pPr>
      <w:r>
        <w:t>[Professional organizations / volunteer / community involvement: 있으면 추가, 없으면 이 줄 삭제]</w:t>
      </w:r>
    </w:p>
    <w:p>
      <w:pPr>
        <w:spacing w:after="40" w:before="140"/>
        <w:pBdr>
          <w:bottom w:val="single" w:sz="6" w:space="1" w:color="000000"/>
        </w:pBdr>
      </w:pPr>
      <w:r>
        <w:rPr>
          <w:b/>
          <w:i w:val="0"/>
          <w:sz w:val="21"/>
        </w:rPr>
        <w:t>SKILLS &amp; GLOBAL EXPERIENCE</w:t>
      </w:r>
    </w:p>
    <w:p>
      <w:pPr>
        <w:spacing w:after="20"/>
      </w:pPr>
      <w:r>
        <w:rPr>
          <w:b/>
        </w:rPr>
        <w:t xml:space="preserve">Technical: </w:t>
      </w:r>
      <w:r>
        <w:t>SQL, Python; Power BI, Oracle BI, Google Analytics, Figma; PROS O&amp;D RMS/RTDP, Amadeus RMS, DDS, MIDT, CIRIUM; Claude Code for AI-assisted development</w:t>
      </w:r>
    </w:p>
    <w:p>
      <w:pPr>
        <w:spacing w:after="20"/>
      </w:pPr>
      <w:r>
        <w:rPr>
          <w:b/>
        </w:rPr>
        <w:t xml:space="preserve">Languages: </w:t>
      </w:r>
      <w:r>
        <w:t>Korean (Native), Japanese (Fluent), Chinese (Basic)</w:t>
      </w:r>
    </w:p>
    <w:p>
      <w:pPr>
        <w:spacing w:after="20"/>
      </w:pPr>
      <w:r>
        <w:rPr>
          <w:b/>
        </w:rPr>
        <w:t xml:space="preserve">Global experience: </w:t>
      </w:r>
      <w:r>
        <w:t>Worked with U.S., Japanese, and Philippine partners (Delta Air Lines, PROS, JAL/ANA); led sales and marketing for Korean Air's Philippines regional office (Manila, Cebu, Guam)</w:t>
      </w:r>
    </w:p>
    <w:p>
      <w:pPr>
        <w:spacing w:after="40" w:before="140"/>
        <w:pBdr>
          <w:bottom w:val="single" w:sz="6" w:space="1" w:color="000000"/>
        </w:pBdr>
      </w:pPr>
      <w:r>
        <w:rPr>
          <w:b/>
          <w:i w:val="0"/>
          <w:sz w:val="21"/>
        </w:rPr>
        <w:t>SALARY HISTORY</w:t>
      </w:r>
    </w:p>
    <w:p>
      <w:r>
        <w:rPr>
          <w:b/>
        </w:rPr>
        <w:t xml:space="preserve">Samsung SDS (09/24 – Present): </w:t>
      </w:r>
      <w:r>
        <w:t>Current annual base salary KRW 120 million (approx. USD 88,000)</w:t>
      </w:r>
    </w:p>
    <w:p>
      <w:r>
        <w:rPr>
          <w:b/>
        </w:rPr>
        <w:t xml:space="preserve">Korean Air (01/14 – 08/24): </w:t>
      </w:r>
      <w:r>
        <w:t>Final annual base salary KRW 90 million (approx. USD 66,000)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