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SUKWOO CHUNG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swchung2469@gmail.com  |  +82-10-3613-3315  |  linkedin.com/in/sukwoo-chung-b62ba1157  |  Seoul, Korea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514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Wisconsin–Madison</w:t>
      </w:r>
      <w:r>
        <w:rPr>
          <w:rFonts w:ascii="Calibri" w:cs="Calibri" w:eastAsia="Calibri" w:hAnsi="Calibri"/>
          <w:sz w:val="20"/>
          <w:szCs w:val="20"/>
        </w:rPr>
        <w:t xml:space="preserve">, Madison, WI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/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Bachelor of Business Administration in Finance, Investment &amp; Banking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Aug 2013</w:t>
      </w:r>
    </w:p>
    <w:p>
      <w:pPr>
        <w:tabs>
          <w:tab w:val="right" w:pos="10514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University of Singapore</w:t>
      </w:r>
      <w:r>
        <w:rPr>
          <w:rFonts w:ascii="Calibri" w:cs="Calibri" w:eastAsia="Calibri" w:hAnsi="Calibri"/>
          <w:sz w:val="20"/>
          <w:szCs w:val="20"/>
        </w:rPr>
        <w:t xml:space="preserve"> – Singapore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/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Study Abroad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Aug – Dec 2012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10514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Samsung SDS</w:t>
      </w:r>
      <w:r>
        <w:rPr>
          <w:rFonts w:ascii="Calibri" w:cs="Calibri" w:eastAsia="Calibri" w:hAnsi="Calibri"/>
          <w:sz w:val="20"/>
          <w:szCs w:val="20"/>
        </w:rPr>
        <w:t xml:space="preserve"> – Pangyo, Korea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Sep 2024 – Present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Data Analyst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Lead a six-person Freight Volume Aggregation Improvement Task Force to standardize volume classification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six regions and 10 organizations</w:t>
      </w:r>
      <w:r>
        <w:rPr>
          <w:rFonts w:ascii="Calibri" w:cs="Calibri" w:eastAsia="Calibri" w:hAnsi="Calibri"/>
          <w:sz w:val="20"/>
          <w:szCs w:val="20"/>
        </w:rPr>
        <w:t xml:space="preserve">, establishing a company-wide authoritative dataset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Trace discrepancies to shipment events in SQL and redesign four freight-aggregation rules, restoring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28,306 forty-foot equivalent units (FEU)</w:t>
      </w:r>
      <w:r>
        <w:rPr>
          <w:rFonts w:ascii="Calibri" w:cs="Calibri" w:eastAsia="Calibri" w:hAnsi="Calibri"/>
          <w:sz w:val="20"/>
          <w:szCs w:val="20"/>
        </w:rPr>
        <w:t xml:space="preserve"> of misclassified 2025 volume and cutting anomalous records from 0.80% to 0.56% in two months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Diagnose Cello Square customer journey friction using Google Analytics 4, Google Tag Manager,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Develop customized dashboards and retention tracking for a cosmetics-focused express initiative targeting Korea-to-U.S./Japan demand, enabling customer acquisition and repeat use monitoring</w:t>
      </w:r>
    </w:p>
    <w:p>
      <w:pPr>
        <w:tabs>
          <w:tab w:val="right" w:pos="10514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Korean Air</w:t>
      </w:r>
      <w:r>
        <w:rPr>
          <w:rFonts w:ascii="Calibri" w:cs="Calibri" w:eastAsia="Calibri" w:hAnsi="Calibri"/>
          <w:sz w:val="20"/>
          <w:szCs w:val="20"/>
        </w:rPr>
        <w:t xml:space="preserve"> – Seoul, Korea / Manila, Philippines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Jan 2014 – Aug 2024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 Manager – Group Sales Optimization &amp; RM Strategy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Apr 2023 – Aug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Managed the 17-month Group Sales Optimizer project, coordinating PROS, JAL/ANA, and Korean Air pricing, IT, analytics, and operations teams to translate sales rules into automated booking workflows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Developed a reservation misuse monitoring tool that turned suspicious bookings into sales-team investigation rules, flagging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600+ cases annually</w:t>
      </w:r>
      <w:r>
        <w:rPr>
          <w:rFonts w:ascii="Calibri" w:cs="Calibri" w:eastAsia="Calibri" w:hAnsi="Calibri"/>
          <w:sz w:val="20"/>
          <w:szCs w:val="20"/>
        </w:rPr>
        <w:t xml:space="preserve"> and preventing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~$370K in annual revenue leakage</w:t>
      </w:r>
      <w:r>
        <w:rPr>
          <w:rFonts w:ascii="Calibri" w:cs="Calibri" w:eastAsia="Calibri" w:hAnsi="Calibri"/>
          <w:sz w:val="20"/>
          <w:szCs w:val="20"/>
        </w:rPr>
        <w:t xml:space="preserve">; earned Quarterly IT Excellence Project Award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Regional Sales Marketing Manager – Philippines Regional Office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Sep 2022 – Apr 2023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Led a seven-person sales team across Manila, Cebu, and Guam during the market recovery, driving group reservations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+340% YoY</w:t>
      </w:r>
      <w:r>
        <w:rPr>
          <w:rFonts w:ascii="Calibri" w:cs="Calibri" w:eastAsia="Calibri" w:hAnsi="Calibri"/>
          <w:sz w:val="20"/>
          <w:szCs w:val="20"/>
        </w:rPr>
        <w:t xml:space="preserve"> and restoring volume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80% of the 2019 pre-COVID-19 baseline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Executed seven travel fairs with the Philippine Travel Agencies Association and Korea Tourism Organization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$2.1M revenue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Revenue Management &amp; Pricing Systems Manager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Apr 2021 – Sep 2022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Evaluated Amadeus RMS as a competitive alternative during PROS contract renewal, contributing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$3.32M in five-year cost savings</w:t>
      </w:r>
      <w:r>
        <w:rPr>
          <w:rFonts w:ascii="Calibri" w:cs="Calibri" w:eastAsia="Calibri" w:hAnsi="Calibri"/>
          <w:sz w:val="20"/>
          <w:szCs w:val="20"/>
        </w:rPr>
        <w:t xml:space="preserve"> while mentoring four junior colleagues on forecasting and pricing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Passenger Division Data Analyst &amp; System Administrator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Jan 2017 – Apr 2021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Following the transpacific joint venture launch, integrated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100M+ ticketing and flown records</w:t>
      </w:r>
      <w:r>
        <w:rPr>
          <w:rFonts w:ascii="Calibri" w:cs="Calibri" w:eastAsia="Calibri" w:hAnsi="Calibri"/>
          <w:sz w:val="20"/>
          <w:szCs w:val="20"/>
        </w:rPr>
        <w:t xml:space="preserve"> with Delta Air Lines' passenger data in nine months so both carriers could base decisions on the same dataset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Renegotiated the IATA DDS data contract during COVID-19, securing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$390K in cost savings</w:t>
      </w:r>
      <w:r>
        <w:rPr>
          <w:rFonts w:ascii="Calibri" w:cs="Calibri" w:eastAsia="Calibri" w:hAnsi="Calibri"/>
          <w:sz w:val="20"/>
          <w:szCs w:val="20"/>
        </w:rPr>
        <w:t xml:space="preserve">; 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74 hours of Data/BI training</w:t>
      </w:r>
      <w:r>
        <w:rPr>
          <w:rFonts w:ascii="Calibri" w:cs="Calibri" w:eastAsia="Calibri" w:hAnsi="Calibri"/>
          <w:sz w:val="20"/>
          <w:szCs w:val="20"/>
        </w:rPr>
        <w:t xml:space="preserve"> to sales and network-planning teams in Korean and English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Support Assistant Manager &amp; Sales Representative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Jan 2014 – Dec 2016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Analyzed sales performance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780+ Korean travel agencies</w:t>
      </w:r>
      <w:r>
        <w:rPr>
          <w:rFonts w:ascii="Calibri" w:cs="Calibri" w:eastAsia="Calibri" w:hAnsi="Calibri"/>
          <w:sz w:val="20"/>
          <w:szCs w:val="20"/>
        </w:rPr>
        <w:t xml:space="preserve"> using Oracle BI and supported the Mode Tour account across Southeast Asia and Americas markets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Entrepreneurship:</w:t>
      </w:r>
      <w:r>
        <w:rPr>
          <w:rFonts w:ascii="Calibri" w:cs="Calibri" w:eastAsia="Calibri" w:hAnsi="Calibri"/>
          <w:sz w:val="20"/>
          <w:szCs w:val="20"/>
        </w:rPr>
        <w:t xml:space="preserve"> Founder, AiMollaeBook – book-shaped parenting product; sold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2,000+ units ($25K)</w:t>
      </w:r>
      <w:r>
        <w:rPr>
          <w:rFonts w:ascii="Calibri" w:cs="Calibri" w:eastAsia="Calibri" w:hAnsi="Calibri"/>
          <w:sz w:val="20"/>
          <w:szCs w:val="20"/>
        </w:rPr>
        <w:t xml:space="preserve">; preparing U.S. launch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Certifications:</w:t>
      </w:r>
      <w:r>
        <w:rPr>
          <w:rFonts w:ascii="Calibri" w:cs="Calibri" w:eastAsia="Calibri" w:hAnsi="Calibri"/>
          <w:sz w:val="20"/>
          <w:szCs w:val="20"/>
        </w:rPr>
        <w:t xml:space="preserve"> PMP (PMI, 2026); CPIM (ASCM, 2025)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Skills:</w:t>
      </w:r>
      <w:r>
        <w:rPr>
          <w:rFonts w:ascii="Calibri" w:cs="Calibri" w:eastAsia="Calibri" w:hAnsi="Calibri"/>
          <w:sz w:val="20"/>
          <w:szCs w:val="20"/>
        </w:rPr>
        <w:t xml:space="preserve"> SQL, Python, Power BI, Tableau, Oracle BI, Google Analytics 4, Figma, PROS RMS, Claude Code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 Korean (Native), Japanese (Advanced), Chinese (Basic)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 Eligibility:</w:t>
      </w:r>
      <w:r>
        <w:rPr>
          <w:rFonts w:ascii="Calibri" w:cs="Calibri" w:eastAsia="Calibri" w:hAnsi="Calibri"/>
          <w:sz w:val="20"/>
          <w:szCs w:val="20"/>
        </w:rPr>
        <w:t xml:space="preserve"> Eligible to work in the U.S.; will require visa sponsorship for full-time employment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2026-10-09T08:33:04.701Z</dcterms:created>
  <dcterms:modified xsi:type="dcterms:W3CDTF">2026-10-09T08:33:04.701Z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