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w:t>
      </w:r>
      <w:r>
        <w:t xml:space="preserve"> </w:t>
      </w:r>
      <w:r>
        <w:t xml:space="preserve">(Holsman et al.</w:t>
      </w:r>
      <w:r>
        <w:t xml:space="preserve"> </w:t>
      </w:r>
      <w:hyperlink w:anchor="ref-Holsman2016">
        <w:r>
          <w:rPr>
            <w:rStyle w:val="Hyperlink"/>
          </w:rPr>
          <w:t xml:space="preserve">2016</w:t>
        </w:r>
      </w:hyperlink>
      <w:r>
        <w:t xml:space="preserve">, Marshall et al.</w:t>
      </w:r>
      <w:r>
        <w:t xml:space="preserve"> </w:t>
      </w:r>
      <w:hyperlink w:anchor="ref-Marshall2019">
        <w:r>
          <w:rPr>
            <w:rStyle w:val="Hyperlink"/>
          </w:rPr>
          <w:t xml:space="preserve">2019</w:t>
        </w:r>
      </w:hyperlink>
      <w:r>
        <w:t xml:space="preserve">)</w:t>
      </w:r>
      <w:r>
        <w:t xml:space="preserve">, risk assessments</w:t>
      </w:r>
      <w:r>
        <w:t xml:space="preserve"> </w:t>
      </w:r>
      <w:r>
        <w:t xml:space="preserve">(Gaichas et al.</w:t>
      </w:r>
      <w:r>
        <w:t xml:space="preserve"> </w:t>
      </w:r>
      <w:hyperlink w:anchor="ref-Gaichas2014">
        <w:r>
          <w:rPr>
            <w:rStyle w:val="Hyperlink"/>
          </w:rPr>
          <w:t xml:space="preserve">2014</w:t>
        </w:r>
      </w:hyperlink>
      <w:r>
        <w:t xml:space="preserve">)</w:t>
      </w:r>
      <w:r>
        <w:t xml:space="preserve">; ecosystem reports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w:t>
      </w:r>
      <w:r>
        <w:t xml:space="preserve"> </w:t>
      </w:r>
      <w:r>
        <w:t xml:space="preserve">(Hazen et al.</w:t>
      </w:r>
      <w:r>
        <w:t xml:space="preserve"> </w:t>
      </w:r>
      <w:hyperlink w:anchor="ref-Hazen2018">
        <w:r>
          <w:rPr>
            <w:rStyle w:val="Hyperlink"/>
          </w:rPr>
          <w:t xml:space="preserve">2018</w:t>
        </w:r>
      </w:hyperlink>
      <w:r>
        <w:t xml:space="preserve">, Breece et al.</w:t>
      </w:r>
      <w:r>
        <w:t xml:space="preserve"> </w:t>
      </w:r>
      <w:hyperlink w:anchor="ref-Breece2021">
        <w:r>
          <w:rPr>
            <w:rStyle w:val="Hyperlink"/>
          </w:rPr>
          <w:t xml:space="preserve">2021</w:t>
        </w:r>
      </w:hyperlink>
      <w:r>
        <w:t xml:space="preserve">)</w:t>
      </w:r>
      <w:r>
        <w:t xml:space="preserve">, harmful algal blooms</w:t>
      </w:r>
      <w:r>
        <w:t xml:space="preserve"> </w:t>
      </w:r>
      <w:r>
        <w:t xml:space="preserve">(Harley et al.</w:t>
      </w:r>
      <w:r>
        <w:t xml:space="preserve"> </w:t>
      </w:r>
      <w:hyperlink w:anchor="ref-Harley2020">
        <w:r>
          <w:rPr>
            <w:rStyle w:val="Hyperlink"/>
          </w:rPr>
          <w:t xml:space="preserve">2020</w:t>
        </w:r>
      </w:hyperlink>
      <w:r>
        <w:t xml:space="preserve">)</w:t>
      </w:r>
      <w:r>
        <w:t xml:space="preserve">, avoiding interactions with protected species (</w:t>
      </w:r>
      <w:hyperlink r:id="rId21">
        <w:r>
          <w:rPr>
            <w:rStyle w:val="Hyperlink"/>
          </w:rPr>
          <w:t xml:space="preserve">https://oceanview.pfeg.noaa.gov/whale_indices/</w:t>
        </w:r>
      </w:hyperlink>
      <w:r>
        <w:t xml:space="preserve">), and more. Thus, as NOAA moves towards a broader adoption of ecosystem-based fisheries management and dynamic ocean management, the accessibility of ecosystem information becomes increasingly critical.</w:t>
      </w:r>
    </w:p>
    <w:p>
      <w:pPr>
        <w:pStyle w:val="BodyText"/>
      </w:pPr>
      <w:r>
        <w:t xml:space="preserve">One of the most fundamental ecosystem parameters considered in fisheries is water temperature. Temperature regulates the timing and intensity of primary production, which has ripple effects on secondary producers and on to higher trophic levels. Temperature directly impacts fish growth and other metabolic processes in addition to regulating the location and abundance of prey. Thus, for most mobile fish species, temperature often defines the habitat of the species, and subsequently, the location of the fishing fleets that target them</w:t>
      </w:r>
      <w:r>
        <w:t xml:space="preserve"> </w:t>
      </w:r>
      <w:r>
        <w:t xml:space="preserve">(Haynie and Pfeiffer</w:t>
      </w:r>
      <w:r>
        <w:t xml:space="preserve"> </w:t>
      </w:r>
      <w:hyperlink w:anchor="ref-Haynie2012">
        <w:r>
          <w:rPr>
            <w:rStyle w:val="Hyperlink"/>
          </w:rPr>
          <w:t xml:space="preserve">2012</w:t>
        </w:r>
      </w:hyperlink>
      <w:r>
        <w:t xml:space="preserve">, Watson and Haynie</w:t>
      </w:r>
      <w:r>
        <w:t xml:space="preserve"> </w:t>
      </w:r>
      <w:hyperlink w:anchor="ref-Watson2018">
        <w:r>
          <w:rPr>
            <w:rStyle w:val="Hyperlink"/>
          </w:rPr>
          <w:t xml:space="preserve">2018</w:t>
        </w:r>
      </w:hyperlink>
      <w:r>
        <w:t xml:space="preserve">, Rogers et al.</w:t>
      </w:r>
      <w:r>
        <w:t xml:space="preserve"> </w:t>
      </w:r>
      <w:hyperlink w:anchor="ref-Rogers2019">
        <w:r>
          <w:rPr>
            <w:rStyle w:val="Hyperlink"/>
          </w:rPr>
          <w:t xml:space="preserve">2019</w:t>
        </w:r>
      </w:hyperlink>
      <w:r>
        <w:t xml:space="preserve">)</w:t>
      </w:r>
      <w:r>
        <w:t xml:space="preserve">.</w:t>
      </w:r>
    </w:p>
    <w:p>
      <w:pPr>
        <w:pStyle w:val="BodyText"/>
      </w:pPr>
      <w:r>
        <w:t xml:space="preserve">As global climate changes, water temperatures have been among the most easily measured metrics by which to understand how ocean ecosystems are responding. Broad warming trends are leading to poleward shifts in the distributions of fish species and the fleets that target them</w:t>
      </w:r>
      <w:r>
        <w:t xml:space="preserve"> </w:t>
      </w:r>
      <w:r>
        <w:t xml:space="preserve">(Kotwicki and Lauth</w:t>
      </w:r>
      <w:r>
        <w:t xml:space="preserve"> </w:t>
      </w:r>
      <w:hyperlink w:anchor="ref-Kotwicki2013">
        <w:r>
          <w:rPr>
            <w:rStyle w:val="Hyperlink"/>
          </w:rPr>
          <w:t xml:space="preserve">2013</w:t>
        </w:r>
      </w:hyperlink>
      <w:r>
        <w:t xml:space="preserve">, Rogers et al.</w:t>
      </w:r>
      <w:r>
        <w:t xml:space="preserve"> </w:t>
      </w:r>
      <w:hyperlink w:anchor="ref-Rogers2019">
        <w:r>
          <w:rPr>
            <w:rStyle w:val="Hyperlink"/>
          </w:rPr>
          <w:t xml:space="preserve">2019</w:t>
        </w:r>
      </w:hyperlink>
      <w:r>
        <w:t xml:space="preserve">, Pinsky et al.</w:t>
      </w:r>
      <w:r>
        <w:t xml:space="preserve"> </w:t>
      </w:r>
      <w:hyperlink w:anchor="ref-Pinsky2020">
        <w:r>
          <w:rPr>
            <w:rStyle w:val="Hyperlink"/>
          </w:rPr>
          <w:t xml:space="preserve">2020</w:t>
        </w:r>
      </w:hyperlink>
      <w:r>
        <w:t xml:space="preserve">, Fredston et al.</w:t>
      </w:r>
      <w:r>
        <w:t xml:space="preserve"> </w:t>
      </w:r>
      <w:hyperlink w:anchor="ref-Fredston2021">
        <w:r>
          <w:rPr>
            <w:rStyle w:val="Hyperlink"/>
          </w:rPr>
          <w:t xml:space="preserve">2021</w:t>
        </w:r>
      </w:hyperlink>
      <w:r>
        <w:t xml:space="preserve">)</w:t>
      </w:r>
      <w:r>
        <w:t xml:space="preserve">, while anomalously warm periods or marine heatwaves are driving protracted impacts on ecosystems</w:t>
      </w:r>
      <w:r>
        <w:t xml:space="preserve"> </w:t>
      </w:r>
      <w:r>
        <w:t xml:space="preserve">(Suryan et al.</w:t>
      </w:r>
      <w:r>
        <w:t xml:space="preserve"> </w:t>
      </w:r>
      <w:hyperlink w:anchor="ref-Suryan2021">
        <w:r>
          <w:rPr>
            <w:rStyle w:val="Hyperlink"/>
          </w:rPr>
          <w:t xml:space="preserve">2021</w:t>
        </w:r>
      </w:hyperlink>
      <w:r>
        <w:t xml:space="preserve">)</w:t>
      </w:r>
      <w:r>
        <w:t xml:space="preserve"> </w:t>
      </w:r>
      <w:r>
        <w:t xml:space="preserve">and commercial fish stocks</w:t>
      </w:r>
      <w:r>
        <w:t xml:space="preserve"> </w:t>
      </w:r>
      <w:r>
        <w:t xml:space="preserve">(Barbeaux et al.</w:t>
      </w:r>
      <w:r>
        <w:t xml:space="preserve"> </w:t>
      </w:r>
      <w:hyperlink w:anchor="ref-Barbeaux2020">
        <w:r>
          <w:rPr>
            <w:rStyle w:val="Hyperlink"/>
          </w:rPr>
          <w:t xml:space="preserve">2020</w:t>
        </w:r>
      </w:hyperlink>
      <w:r>
        <w:t xml:space="preserve">)</w:t>
      </w:r>
      <w:r>
        <w:t xml:space="preserve">. Such dynamics underscore the need for reliable access to near real-time water temperature data.</w:t>
      </w:r>
    </w:p>
    <w:p>
      <w:pPr>
        <w:pStyle w:val="BodyText"/>
      </w:pPr>
      <w:r>
        <w:t xml:space="preserve">Satellite-derived sea surface temperature data have been available since the early 1980s and a proliferation of new technologies, sensors, and data products have led to increasingly frequent and spatially resolved information with latencies as little as one day (Liu et al., 2015; Maturi et al., 2017; Minnett et al., 2019). Moreover, the development of programs like NOAA’s CoastWatch and data technologies like ERDDAP servers (Simons 2020) have facilitated easier access to these data worldwide in near real-time and via a suite of data formats. While such technologies have improved data access, challenges still exist for some end users due to the large file sizes of high spatial and temporal resolution data sets, difficulty subsetting data within irregular polygons (custom spatial strata), and the need for data infrastructure that supports operationalization and automation of data ingestion (Welch et al., 2019).</w:t>
      </w:r>
    </w:p>
    <w:p>
      <w:pPr>
        <w:pStyle w:val="BodyText"/>
      </w:pPr>
      <w:r>
        <w:t xml:space="preserve">After assessing the needs of a suite of fisheries biology, stock assessment, and socio-ecological modeling efforts at the Alaska Fisheries Science Center (NMFS-NOAA), we developed an automated and operational framework for serving satellite environmental data products for a suite of spatial strata used for fisheries management and research in Alaska. The framework we present uses daily sea surface temperature data but can easily be extended to other environmental data products like chlorophyll, wind, ROMS model extractions, or other data identified by stakeholders. We describe the data used, the process for joining the data to spatial strata, backend database merges with fishery dependent data (e.g. observer and fish ticket data), and data access through customized web services (data queries via URL).</w:t>
      </w:r>
    </w:p>
    <w:p>
      <w:pPr>
        <w:pStyle w:val="Heading1"/>
      </w:pPr>
      <w:bookmarkStart w:id="22" w:name="bibliography"/>
      <w:r>
        <w:t xml:space="preserve">References</w:t>
      </w:r>
      <w:bookmarkEnd w:id="22"/>
    </w:p>
    <w:bookmarkStart w:id="37" w:name="refs"/>
    <w:bookmarkStart w:id="23" w:name="ref-Barbeaux2020"/>
    <w:p>
      <w:pPr>
        <w:pStyle w:val="Bibliography"/>
      </w:pPr>
      <w:r>
        <w:t xml:space="preserve">Barbeaux SJ, Holsman K, Zador S. 2020. Marine Heatwave Stress Test of Ecosystem-Based Fisheries Management in the Gulf of Alaska Pacific Cod Fishery. Frontiers in Marine Science 7: 1–21.</w:t>
      </w:r>
      <w:r>
        <w:t xml:space="preserve"> </w:t>
      </w:r>
    </w:p>
    <w:bookmarkEnd w:id="23"/>
    <w:bookmarkStart w:id="24" w:name="ref-Breece2021"/>
    <w:p>
      <w:pPr>
        <w:pStyle w:val="Bibliography"/>
      </w:pPr>
      <w:r>
        <w:t xml:space="preserve">Breece MW, Oliver MJ, Fox DA, Hale EA, Haulsee DE, Shatley M, Bograd SJ, Hazen EL, Welch H. 2021. A satellite‐based mobile warning system to reduce interactions with an endangered species. Ecological Applications 0–2.</w:t>
      </w:r>
      <w:r>
        <w:t xml:space="preserve"> </w:t>
      </w:r>
    </w:p>
    <w:bookmarkEnd w:id="24"/>
    <w:bookmarkStart w:id="25" w:name="ref-Fredston2021"/>
    <w:p>
      <w:pPr>
        <w:pStyle w:val="Bibliography"/>
      </w:pPr>
      <w:r>
        <w:t xml:space="preserve">Fredston A, Pinsky M, Selden RL, Szuwalski C, Thorson JT, Gaines SD, Halpern BS. 2021. Range edges of North American marine species are tracking temperature over decades. Global Change Biology 1–12.</w:t>
      </w:r>
      <w:r>
        <w:t xml:space="preserve"> </w:t>
      </w:r>
    </w:p>
    <w:bookmarkEnd w:id="25"/>
    <w:bookmarkStart w:id="26" w:name="ref-Gaichas2014"/>
    <w:p>
      <w:pPr>
        <w:pStyle w:val="Bibliography"/>
      </w:pPr>
      <w:r>
        <w:t xml:space="preserve">Gaichas S, Link JS, Hare JA. 2014. A risk-based approach to evaluating northeast US fish community vulnerability to climate change. ICES Journal of Marine Science 71: 2323–2342.</w:t>
      </w:r>
      <w:r>
        <w:t xml:space="preserve"> </w:t>
      </w:r>
    </w:p>
    <w:bookmarkEnd w:id="26"/>
    <w:bookmarkStart w:id="27" w:name="ref-Harley2020"/>
    <w:p>
      <w:pPr>
        <w:pStyle w:val="Bibliography"/>
      </w:pPr>
      <w:r>
        <w:t xml:space="preserve">Harley JR, Lanphier K, Kennedy E, Whitehead C, Bidlack A. 2020. Random forest classification to determine environmental drivers and forecast paralytic shellfish toxins in Southeast Alaska with high temporal resolution. Harmful Algae 99: 101918.</w:t>
      </w:r>
      <w:r>
        <w:t xml:space="preserve"> </w:t>
      </w:r>
    </w:p>
    <w:bookmarkEnd w:id="27"/>
    <w:bookmarkStart w:id="28" w:name="ref-Haynie2012"/>
    <w:p>
      <w:pPr>
        <w:pStyle w:val="Bibliography"/>
      </w:pPr>
      <w:r>
        <w:t xml:space="preserve">Haynie AC, Pfeiffer L. 2012. Why economics matters for understanding the effects of climate change on fisheries. ICES Journal of Marine Science 69: 1160–1167.</w:t>
      </w:r>
      <w:r>
        <w:t xml:space="preserve"> </w:t>
      </w:r>
    </w:p>
    <w:bookmarkEnd w:id="28"/>
    <w:bookmarkStart w:id="29" w:name="ref-Hazen2018"/>
    <w:p>
      <w:pPr>
        <w:pStyle w:val="Bibliography"/>
      </w:pPr>
      <w:r>
        <w:t xml:space="preserve">Hazen EL, Scales KL, Maxwell SM, Briscoe DK, Welch H, Bograd SJ, Bailey H, Benson SR, Eguchi T, Dewar H, Kohin S, Costa DP, Crowder LB, Lewison RL. 2018. A dynamic ocean management tool to reduce bycatch and support sustainable fisheries. Science Advances 4: eaar3001.</w:t>
      </w:r>
      <w:r>
        <w:t xml:space="preserve"> </w:t>
      </w:r>
    </w:p>
    <w:bookmarkEnd w:id="29"/>
    <w:bookmarkStart w:id="30" w:name="ref-Holsman2016"/>
    <w:p>
      <w:pPr>
        <w:pStyle w:val="Bibliography"/>
      </w:pPr>
      <w:r>
        <w:t xml:space="preserve">Holsman KK, Ianelli J, Aydin K, Punt AE, Moffitt EA. 2016. A comparison of fisheries biological reference points estimated from temperature-specific multi-species and single-species climate-enhanced stock assessment models. Deep-Sea Research Part II: Topical Studies in Oceanography 134: 360–378.</w:t>
      </w:r>
      <w:r>
        <w:t xml:space="preserve"> </w:t>
      </w:r>
    </w:p>
    <w:bookmarkEnd w:id="30"/>
    <w:bookmarkStart w:id="31" w:name="ref-Kotwicki2013"/>
    <w:p>
      <w:pPr>
        <w:pStyle w:val="Bibliography"/>
      </w:pPr>
      <w:r>
        <w:t xml:space="preserve">Kotwicki S, Lauth RR. 2013. Detecting temporal trends and environmentally-driven changes in the spatial distribution of bottom fishes and crabs on the eastern Bering Sea shelf. Deep-Sea Research Part II: Topical Studies in Oceanography 94: 231–243.</w:t>
      </w:r>
      <w:r>
        <w:t xml:space="preserve"> </w:t>
      </w:r>
    </w:p>
    <w:bookmarkEnd w:id="31"/>
    <w:bookmarkStart w:id="32" w:name="ref-Marshall2019"/>
    <w:p>
      <w:pPr>
        <w:pStyle w:val="Bibliography"/>
      </w:pPr>
      <w:r>
        <w:t xml:space="preserve">Marshall KN, Koehn LE, Levin PS, Essington TE, Jensen OP. 2019. Inclusion of ecosystem information in US fish stock assessments suggests progress toward ecosystem-based fisheries management. ICES Journal of Marine Science 76: 1–9.</w:t>
      </w:r>
      <w:r>
        <w:t xml:space="preserve"> </w:t>
      </w:r>
    </w:p>
    <w:bookmarkEnd w:id="32"/>
    <w:bookmarkStart w:id="33" w:name="ref-Pinsky2020"/>
    <w:p>
      <w:pPr>
        <w:pStyle w:val="Bibliography"/>
      </w:pPr>
      <w:r>
        <w:t xml:space="preserve">Pinsky ML, Rogers LA, Morley JW, Frölicher TL. 2020. Ocean planning for species on the move provides substantial benefits and requires few trade-offs. Science Advances 6:.</w:t>
      </w:r>
      <w:r>
        <w:t xml:space="preserve"> </w:t>
      </w:r>
    </w:p>
    <w:bookmarkEnd w:id="33"/>
    <w:bookmarkStart w:id="34" w:name="ref-Rogers2019"/>
    <w:p>
      <w:pPr>
        <w:pStyle w:val="Bibliography"/>
      </w:pPr>
      <w:r>
        <w:t xml:space="preserve">Rogers LA, Griffin R, Young T, Fuller E, Martin KS, Pinsky ML. 2019. Shifting habitats expose fishing communities to risk under climate change. Nature Climate Change 9: 512–516.</w:t>
      </w:r>
      <w:r>
        <w:t xml:space="preserve"> </w:t>
      </w:r>
    </w:p>
    <w:bookmarkEnd w:id="34"/>
    <w:bookmarkStart w:id="35" w:name="ref-Suryan2021"/>
    <w:p>
      <w:pPr>
        <w:pStyle w:val="Bibliography"/>
      </w:pPr>
      <w:r>
        <w:t xml:space="preserve">Suryan RM, Arimitsu ML, Coletti H, Hopcroft R, Lindeberg M, Barbeaux S, Batten S, Burt W, Bishop MA, Bodkin J, Brenner R, Campbell R, Cushing D, Danielson S, Dorn M, Drummond B, Esler D, Gelatt T, Hanselman D, Hatch S, Haught S, Holderied K, Iken K, Irons D, Kettle A, Kimmel D, Konar B, Kuletz K, Laurel B, Manisalco J, Matkin C, McKinstry C, Monson D, Moran J, Olsen D, Palsoon W, Pegau S, Piatt J, Rogers L, Schaefer A, Spies I, Straley J, Stron S, Sweeney K, Szymkowiak M, Weitzman B, Yasumiishi E, Zador SG. 2021. Ecosystem response persists after a prolonged marine heatwave. Scientific Reports 1–17.</w:t>
      </w:r>
      <w:r>
        <w:t xml:space="preserve"> </w:t>
      </w:r>
    </w:p>
    <w:bookmarkEnd w:id="35"/>
    <w:bookmarkStart w:id="36" w:name="ref-Watson2018"/>
    <w:p>
      <w:pPr>
        <w:pStyle w:val="Bibliography"/>
      </w:pPr>
      <w:r>
        <w:t xml:space="preserve">Watson JT, Haynie AC. 2018. Paths to resilience: Alaska pollock fleet uses multiple fishing strategies to buffer against environmental change in the Bering Sea. Can. J. Fish. Aquat. Sci 75: 1977–1989.</w:t>
      </w:r>
      <w:r>
        <w:t xml:space="preserve"> </w:t>
      </w:r>
    </w:p>
    <w:bookmarkEnd w:id="36"/>
    <w:bookmarkEnd w:id="37"/>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oceanview.pfeg.noaa.gov/whale_indices/" TargetMode="External" /></Relationships>
</file>

<file path=word/_rels/footnotes.xml.rels><?xml version="1.0" encoding="UTF-8"?>
<Relationships xmlns="http://schemas.openxmlformats.org/package/2006/relationships"><Relationship Type="http://schemas.openxmlformats.org/officeDocument/2006/relationships/hyperlink" Id="rId21" Target="https://oceanview.pfeg.noaa.gov/whale_ind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2021-06-08T16:03:28Z</dcterms:created>
  <dcterms:modified xsi:type="dcterms:W3CDTF">2021-06-08T16:03:28Z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