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5.jpg" ContentType="image/jpeg"/>
  <Override PartName="/word/media/rId37.png" ContentType="image/png"/>
  <Override PartName="/word/media/rId39.png" ContentType="image/png"/>
  <Override PartName="/word/media/rId38.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32.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X3f983d0eee441043729633edc9f8e1c8a3c366d"/>
    <w:p>
      <w:pPr>
        <w:pStyle w:val="Heading1"/>
      </w:pPr>
      <w:r>
        <w:rPr>
          <w:rStyle w:val="VerbatimChar"/>
        </w:rPr>
        <w:t xml:space="preserve">Automated and operational access to environmental data for Alaska’s management areas</w:t>
      </w:r>
    </w:p>
    <w:p>
      <w:pPr>
        <w:pStyle w:val="FirstParagraph"/>
      </w:pPr>
      <w:r>
        <w:rPr>
          <w:rStyle w:val="VerbatimChar"/>
        </w:rPr>
        <w:t xml:space="preserve">Jordan T Watson and Matthew W Callahan</w:t>
      </w:r>
    </w:p>
    <w:p>
      <w:pPr>
        <w:pStyle w:val="BodyText"/>
      </w:pPr>
    </w:p>
    <w:bookmarkEnd w:id="20"/>
    <w:bookmarkStart w:id="21" w:name="abstract"/>
    <w:p>
      <w:pPr>
        <w:pStyle w:val="Heading1"/>
      </w:pPr>
      <w:r>
        <w:t xml:space="preserve">Abstract</w:t>
      </w:r>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bookmarkEnd w:id="21"/>
    <w:bookmarkStart w:id="23" w:name="introduction"/>
    <w:p>
      <w:pPr>
        <w:pStyle w:val="Heading1"/>
      </w:pPr>
      <w:r>
        <w:t xml:space="preserve">Introduction</w:t>
      </w:r>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w:t>
      </w:r>
      <w:hyperlink w:anchor="ref-Holsman2016">
        <w:r>
          <w:rPr>
            <w:rStyle w:val="Hyperlink"/>
          </w:rPr>
          <w:t xml:space="preserve">Holsman et al. 2016</w:t>
        </w:r>
      </w:hyperlink>
      <w:r>
        <w:t xml:space="preserve">,</w:t>
      </w:r>
      <w:r>
        <w:t xml:space="preserve"> </w:t>
      </w:r>
      <w:hyperlink w:anchor="ref-Marshall2019">
        <w:r>
          <w:rPr>
            <w:rStyle w:val="Hyperlink"/>
          </w:rPr>
          <w:t xml:space="preserve">Marshall et al. 2019</w:t>
        </w:r>
      </w:hyperlink>
      <w:r>
        <w:t xml:space="preserve">)</w:t>
      </w:r>
      <w:r>
        <w:t xml:space="preserve">, risk assessments</w:t>
      </w:r>
      <w:r>
        <w:t xml:space="preserve"> </w:t>
      </w:r>
      <w:r>
        <w:t xml:space="preserve">(</w:t>
      </w:r>
      <w:hyperlink w:anchor="ref-Gaichas2014">
        <w:r>
          <w:rPr>
            <w:rStyle w:val="Hyperlink"/>
          </w:rPr>
          <w:t xml:space="preserve">Gaichas et al. 2014</w:t>
        </w:r>
      </w:hyperlink>
      <w:r>
        <w:t xml:space="preserve">)</w:t>
      </w:r>
      <w:r>
        <w:t xml:space="preserve">; ecosystem reports</w:t>
      </w:r>
      <w:r>
        <w:t xml:space="preserve"> </w:t>
      </w:r>
      <w:r>
        <w:t xml:space="preserve">(</w:t>
      </w:r>
      <w:hyperlink w:anchor="ref-Ferriss2020">
        <w:r>
          <w:rPr>
            <w:rStyle w:val="Hyperlink"/>
          </w:rPr>
          <w:t xml:space="preserve">Ferriss and Zador 2020</w:t>
        </w:r>
      </w:hyperlink>
      <w:r>
        <w:t xml:space="preserve">,</w:t>
      </w:r>
      <w:r>
        <w:t xml:space="preserve"> </w:t>
      </w:r>
      <w:hyperlink w:anchor="ref-Ortiz2020">
        <w:r>
          <w:rPr>
            <w:rStyle w:val="Hyperlink"/>
          </w:rPr>
          <w:t xml:space="preserve">Ortiz and Zador 2020</w:t>
        </w:r>
      </w:hyperlink>
      <w:r>
        <w:t xml:space="preserve">,</w:t>
      </w:r>
      <w:r>
        <w:t xml:space="preserve"> </w:t>
      </w:r>
      <w:hyperlink w:anchor="ref-Siddon2020">
        <w:r>
          <w:rPr>
            <w:rStyle w:val="Hyperlink"/>
          </w:rPr>
          <w:t xml:space="preserve">Siddon 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w:t>
      </w:r>
      <w:hyperlink w:anchor="ref-Hazen2018">
        <w:r>
          <w:rPr>
            <w:rStyle w:val="Hyperlink"/>
          </w:rPr>
          <w:t xml:space="preserve">Hazen et al. 2018</w:t>
        </w:r>
      </w:hyperlink>
      <w:r>
        <w:t xml:space="preserve">,</w:t>
      </w:r>
      <w:r>
        <w:t xml:space="preserve"> </w:t>
      </w:r>
      <w:hyperlink w:anchor="ref-Breece2021">
        <w:r>
          <w:rPr>
            <w:rStyle w:val="Hyperlink"/>
          </w:rPr>
          <w:t xml:space="preserve">Breece et al. 2021</w:t>
        </w:r>
      </w:hyperlink>
      <w:r>
        <w:t xml:space="preserve">)</w:t>
      </w:r>
      <w:r>
        <w:t xml:space="preserve">, harmful algal blooms</w:t>
      </w:r>
      <w:r>
        <w:t xml:space="preserve"> </w:t>
      </w:r>
      <w:r>
        <w:t xml:space="preserve">(</w:t>
      </w:r>
      <w:hyperlink w:anchor="ref-Harley2020">
        <w:r>
          <w:rPr>
            <w:rStyle w:val="Hyperlink"/>
          </w:rPr>
          <w:t xml:space="preserve">Harley et al. 2020</w:t>
        </w:r>
      </w:hyperlink>
      <w:r>
        <w:t xml:space="preserve">)</w:t>
      </w:r>
      <w:r>
        <w:t xml:space="preserve">, avoiding interactions with protected species (</w:t>
      </w:r>
      <w:hyperlink r:id="rId22">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w:t>
      </w:r>
      <w:hyperlink w:anchor="ref-Thorson2017">
        <w:r>
          <w:rPr>
            <w:rStyle w:val="Hyperlink"/>
          </w:rPr>
          <w:t xml:space="preserve">Thorson et al. 2017</w:t>
        </w:r>
      </w:hyperlink>
      <w:r>
        <w:t xml:space="preserve">,</w:t>
      </w:r>
      <w:r>
        <w:t xml:space="preserve"> </w:t>
      </w:r>
      <w:hyperlink w:anchor="ref-Rogers2019">
        <w:r>
          <w:rPr>
            <w:rStyle w:val="Hyperlink"/>
          </w:rPr>
          <w:t xml:space="preserve">Rogers et al. 2019</w:t>
        </w:r>
      </w:hyperlink>
      <w:r>
        <w:t xml:space="preserve">,</w:t>
      </w:r>
      <w:r>
        <w:t xml:space="preserve"> </w:t>
      </w:r>
      <w:hyperlink w:anchor="ref-Pinsky2020">
        <w:r>
          <w:rPr>
            <w:rStyle w:val="Hyperlink"/>
          </w:rPr>
          <w:t xml:space="preserve">Pinsky et al. 2020</w:t>
        </w:r>
      </w:hyperlink>
      <w:r>
        <w:t xml:space="preserve">,</w:t>
      </w:r>
      <w:r>
        <w:t xml:space="preserve"> </w:t>
      </w:r>
      <w:hyperlink w:anchor="ref-Fredston2021">
        <w:r>
          <w:rPr>
            <w:rStyle w:val="Hyperlink"/>
          </w:rPr>
          <w:t xml:space="preserve">Fredston et al. 2021</w:t>
        </w:r>
      </w:hyperlink>
      <w:r>
        <w:t xml:space="preserve">)</w:t>
      </w:r>
      <w:r>
        <w:t xml:space="preserve">, while anomalously warm periods or marine heatwaves are driving protracted impacts on ecosystems</w:t>
      </w:r>
      <w:r>
        <w:t xml:space="preserve"> </w:t>
      </w:r>
      <w:r>
        <w:t xml:space="preserve">(</w:t>
      </w:r>
      <w:hyperlink w:anchor="ref-Suryan2021">
        <w:r>
          <w:rPr>
            <w:rStyle w:val="Hyperlink"/>
          </w:rPr>
          <w:t xml:space="preserve">Suryan et al. 2021</w:t>
        </w:r>
      </w:hyperlink>
      <w:r>
        <w:t xml:space="preserve">)</w:t>
      </w:r>
      <w:r>
        <w:t xml:space="preserve"> </w:t>
      </w:r>
      <w:r>
        <w:t xml:space="preserve">and commercial fish stocks</w:t>
      </w:r>
      <w:r>
        <w:t xml:space="preserve"> </w:t>
      </w:r>
      <w:r>
        <w:t xml:space="preserve">(</w:t>
      </w:r>
      <w:hyperlink w:anchor="ref-Barbeaux2020">
        <w:r>
          <w:rPr>
            <w:rStyle w:val="Hyperlink"/>
          </w:rPr>
          <w:t xml:space="preserve">Barbeaux et al. 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w:t>
      </w:r>
      <w:hyperlink w:anchor="ref-Minnett2019">
        <w:r>
          <w:rPr>
            <w:rStyle w:val="Hyperlink"/>
          </w:rPr>
          <w:t xml:space="preserve">Minnett et al. 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w:t>
      </w:r>
      <w:hyperlink w:anchor="ref-Liu2014">
        <w:r>
          <w:rPr>
            <w:rStyle w:val="Hyperlink"/>
          </w:rPr>
          <w:t xml:space="preserve">Liu et al. 2014</w:t>
        </w:r>
      </w:hyperlink>
      <w:r>
        <w:t xml:space="preserve">,</w:t>
      </w:r>
      <w:r>
        <w:t xml:space="preserve"> </w:t>
      </w:r>
      <w:hyperlink w:anchor="ref-Maturi2017">
        <w:r>
          <w:rPr>
            <w:rStyle w:val="Hyperlink"/>
          </w:rPr>
          <w:t xml:space="preserve">Maturi et al. 2017</w:t>
        </w:r>
      </w:hyperlink>
      <w:r>
        <w:t xml:space="preserve">,</w:t>
      </w:r>
      <w:r>
        <w:t xml:space="preserve"> </w:t>
      </w:r>
      <w:hyperlink w:anchor="ref-Minnett2019">
        <w:r>
          <w:rPr>
            <w:rStyle w:val="Hyperlink"/>
          </w:rPr>
          <w:t xml:space="preserve">Minnett et al. 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w:t>
      </w:r>
      <w:hyperlink w:anchor="ref-Simons2020">
        <w:r>
          <w:rPr>
            <w:rStyle w:val="Hyperlink"/>
          </w:rPr>
          <w:t xml:space="preserve">Simons 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t>
      </w:r>
      <w:hyperlink w:anchor="ref-Welch2019">
        <w:r>
          <w:rPr>
            <w:rStyle w:val="Hyperlink"/>
          </w:rPr>
          <w:t xml:space="preserve">Welch et al. 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bookmarkEnd w:id="23"/>
    <w:bookmarkStart w:id="28" w:name="methods-results"/>
    <w:p>
      <w:pPr>
        <w:pStyle w:val="Heading1"/>
      </w:pPr>
      <w:r>
        <w:t xml:space="preserve">Methods &amp; Results</w:t>
      </w:r>
    </w:p>
    <w:p>
      <w:pPr>
        <w:pStyle w:val="FirstParagraph"/>
      </w:pPr>
      <w:r>
        <w:rPr>
          <w:i/>
        </w:rPr>
        <w:t xml:space="preserve">Satellite data</w:t>
      </w:r>
      <w:r>
        <w:br/>
      </w:r>
      <w:r>
        <w:t xml:space="preserve">Three daily satellite SST products were accessed via NOAA ERDDAP servers</w:t>
      </w:r>
      <w:r>
        <w:t xml:space="preserve"> </w:t>
      </w:r>
      <w:r>
        <w:t xml:space="preserve">(</w:t>
      </w:r>
      <w:hyperlink w:anchor="ref-Simons2020">
        <w:r>
          <w:rPr>
            <w:rStyle w:val="Hyperlink"/>
          </w:rPr>
          <w:t xml:space="preserve">Simons 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4"/>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w:t>
      </w:r>
      <w:r>
        <w:t xml:space="preserve"> </w:t>
      </w:r>
      <w:r>
        <w:t xml:space="preserve">(</w:t>
      </w:r>
      <w:hyperlink w:anchor="ref-Amante2009">
        <w:r>
          <w:rPr>
            <w:rStyle w:val="Hyperlink"/>
          </w:rPr>
          <w:t xml:space="preserve">Amante and Eakins 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5"/>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6">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7"/>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w:t>
      </w:r>
      <w:r>
        <w:t xml:space="preserve">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with the gridded data is the ID field (see Supplement for examples). In the lookup table, the field is called</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(SQL Code Input 1).</w:t>
      </w:r>
    </w:p>
    <w:p>
      <w:pPr>
        <w:pStyle w:val="BodyText"/>
      </w:pPr>
      <w:r>
        <w:rPr>
          <w:b/>
        </w:rPr>
        <w:t xml:space="preserve">SQL Code Input - 1</w:t>
      </w:r>
      <w:r>
        <w:t xml:space="preserve"> </w:t>
      </w:r>
      <w:r>
        <w:t xml:space="preserve">Example SQL query to join the SST data and its lookup table.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bookmarkEnd w:id="28"/>
    <w:bookmarkStart w:id="30" w:name="discussion"/>
    <w:p>
      <w:pPr>
        <w:pStyle w:val="Heading1"/>
      </w:pPr>
      <w:r>
        <w:t xml:space="preserve">Discussion</w:t>
      </w:r>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29">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bookmarkEnd w:id="30"/>
    <w:bookmarkStart w:id="31" w:name="acknowledgments"/>
    <w:p>
      <w:pPr>
        <w:pStyle w:val="Heading1"/>
      </w:pPr>
      <w:r>
        <w:t xml:space="preserve">Acknowledgments</w:t>
      </w:r>
    </w:p>
    <w:p>
      <w:pPr>
        <w:pStyle w:val="FirstParagraph"/>
      </w:pPr>
      <w:r>
        <w:t xml:space="preserve">Bob Nigh and Rob Ames were instrumental in setting up and configuring database queries and web services.</w:t>
      </w:r>
    </w:p>
    <w:bookmarkEnd w:id="31"/>
    <w:bookmarkStart w:id="40" w:name="supplement"/>
    <w:p>
      <w:pPr>
        <w:pStyle w:val="Heading1"/>
      </w:pPr>
      <w:r>
        <w:t xml:space="preserve">Supplement</w:t>
      </w:r>
    </w:p>
    <w:p>
      <w:pPr>
        <w:pStyle w:val="FirstParagraph"/>
      </w:pP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p>
    <w:p>
      <w:pPr>
        <w:pStyle w:val="SourceCode"/>
      </w:pPr>
      <w:r>
        <w:rPr>
          <w:rStyle w:val="CommentTok"/>
        </w:rPr>
        <w:t xml:space="preserve">#Load packages</w:t>
      </w:r>
      <w:r>
        <w:br/>
      </w:r>
      <w:r>
        <w:rPr>
          <w:rStyle w:val="CommentTok"/>
        </w:rPr>
        <w:t xml:space="preserve">#library(httr) # For pulling data via a URL</w:t>
      </w:r>
      <w:r>
        <w:br/>
      </w:r>
      <w:r>
        <w:rPr>
          <w:rStyle w:val="CommentTok"/>
        </w:rPr>
        <w:t xml:space="preserve">#library(tidyverse) # Data manipulation</w:t>
      </w:r>
      <w:r>
        <w:br/>
      </w:r>
      <w:r>
        <w:rPr>
          <w:rStyle w:val="CommentTok"/>
        </w:rPr>
        <w:t xml:space="preserve">#library(lubridate) # Date formatting</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'https://apex.psmfc.org/akfin/data_marts/akmp/nmfs_area_crw_avg_sst?nmfs_area=640&amp;start_date=19850101&amp;end_date=19850105'</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w:t>
      </w:r>
      <w:r>
        <w:t xml:space="preserve">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w:t>
      </w:r>
      <w:r>
        <w:rPr>
          <w:rStyle w:val="OtherTok"/>
        </w:rPr>
        <w:t xml:space="preserve">&lt;-</w:t>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r>
        <w:br/>
      </w:r>
      <w:r>
        <w:br/>
      </w:r>
      <w:r>
        <w:rPr>
          <w:rStyle w:val="FunctionTok"/>
        </w:rPr>
        <w:t xml:space="preserve">str</w:t>
      </w:r>
      <w:r>
        <w:rPr>
          <w:rStyle w:val="NormalTok"/>
        </w:rPr>
        <w:t xml:space="preserve">(data)</w:t>
      </w:r>
    </w:p>
    <w:p>
      <w:pPr>
        <w:pStyle w:val="SourceCode"/>
      </w:pPr>
      <w:r>
        <w:rPr>
          <w:rStyle w:val="VerbatimChar"/>
        </w:rPr>
        <w:t xml:space="preserve">## tibble [13,377 x 5] (S3: tbl_df/tbl/data.frame)</w:t>
      </w:r>
      <w:r>
        <w:br/>
      </w:r>
      <w:r>
        <w:rPr>
          <w:rStyle w:val="VerbatimChar"/>
        </w:rPr>
        <w:t xml:space="preserve">##  $ MEANSST  : num [1:13377] 6.06 5.89 5.78 5.76 5.78 5.92 6 5.92 5.85 5.83 ...</w:t>
      </w:r>
      <w:r>
        <w:br/>
      </w:r>
      <w:r>
        <w:rPr>
          <w:rStyle w:val="VerbatimChar"/>
        </w:rPr>
        <w:t xml:space="preserve">##  $ NMFSAREA : chr [1:13377] "640" "640" "640" "640" ...</w:t>
      </w:r>
      <w:r>
        <w:br/>
      </w:r>
      <w:r>
        <w:rPr>
          <w:rStyle w:val="VerbatimChar"/>
        </w:rPr>
        <w:t xml:space="preserve">##  $ READ_DATE: chr [1:13377] "1985-01-01T12:00:00Z" "1985-01-02T12:00:00Z" "1985-01-03T12:00:00Z" "1985-01-04T12:00:00Z" ...</w:t>
      </w:r>
      <w:r>
        <w:br/>
      </w:r>
      <w:r>
        <w:rPr>
          <w:rStyle w:val="VerbatimChar"/>
        </w:rPr>
        <w:t xml:space="preserve">##  $ YEAR     : chr [1:13377] "1985" "1985" "1985" "1985" ...</w:t>
      </w:r>
      <w:r>
        <w:br/>
      </w:r>
      <w:r>
        <w:rPr>
          <w:rStyle w:val="VerbatimChar"/>
        </w:rPr>
        <w:t xml:space="preserve">##  $ JULIAN   : chr [1:13377]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13.01</w:t>
            </w:r>
          </w:p>
        </w:tc>
        <w:tc>
          <w:p>
            <w:pPr>
              <w:pStyle w:val="Compact"/>
              <w:jc w:val="left"/>
            </w:pPr>
            <w:r>
              <w:t xml:space="preserve">640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r>
        <w:tc>
          <w:p>
            <w:pPr>
              <w:pStyle w:val="Compact"/>
              <w:jc w:val="right"/>
            </w:pPr>
            <w:r>
              <w:t xml:space="preserve">13.12</w:t>
            </w:r>
          </w:p>
        </w:tc>
        <w:tc>
          <w:p>
            <w:pPr>
              <w:pStyle w:val="Compact"/>
              <w:jc w:val="left"/>
            </w:pPr>
            <w:r>
              <w:t xml:space="preserve">640</w:t>
            </w:r>
          </w:p>
        </w:tc>
        <w:tc>
          <w:p>
            <w:pPr>
              <w:pStyle w:val="Compact"/>
              <w:jc w:val="left"/>
            </w:pPr>
            <w:r>
              <w:t xml:space="preserve">2021-08-18T12:00:00Z</w:t>
            </w:r>
          </w:p>
        </w:tc>
        <w:tc>
          <w:p>
            <w:pPr>
              <w:pStyle w:val="Compact"/>
              <w:jc w:val="left"/>
            </w:pPr>
            <w:r>
              <w:t xml:space="preserve">2021</w:t>
            </w:r>
          </w:p>
        </w:tc>
        <w:tc>
          <w:p>
            <w:pPr>
              <w:pStyle w:val="Compact"/>
              <w:jc w:val="left"/>
            </w:pPr>
            <w:r>
              <w:t xml:space="preserve">230</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13.12</w:t>
            </w:r>
          </w:p>
        </w:tc>
        <w:tc>
          <w:p>
            <w:pPr>
              <w:pStyle w:val="Compact"/>
              <w:jc w:val="left"/>
            </w:pPr>
            <w:r>
              <w:t xml:space="preserve">640</w:t>
            </w:r>
          </w:p>
        </w:tc>
        <w:tc>
          <w:p>
            <w:pPr>
              <w:pStyle w:val="Compact"/>
              <w:jc w:val="left"/>
            </w:pPr>
            <w:r>
              <w:t xml:space="preserve">2021-08-18T12:00:00Z</w:t>
            </w:r>
          </w:p>
        </w:tc>
        <w:tc>
          <w:p>
            <w:pPr>
              <w:pStyle w:val="Compact"/>
              <w:jc w:val="left"/>
            </w:pPr>
            <w:r>
              <w:t xml:space="preserve">2021</w:t>
            </w:r>
          </w:p>
        </w:tc>
        <w:tc>
          <w:p>
            <w:pPr>
              <w:pStyle w:val="Compact"/>
              <w:jc w:val="left"/>
            </w:pPr>
            <w:r>
              <w:t xml:space="preserve">230</w:t>
            </w:r>
          </w:p>
        </w:tc>
      </w:tr>
      <w:tr>
        <w:tc>
          <w:p>
            <w:pPr>
              <w:pStyle w:val="Compact"/>
              <w:jc w:val="right"/>
            </w:pPr>
            <w:r>
              <w:t xml:space="preserve">13.89</w:t>
            </w:r>
          </w:p>
        </w:tc>
        <w:tc>
          <w:p>
            <w:pPr>
              <w:pStyle w:val="Compact"/>
              <w:jc w:val="left"/>
            </w:pPr>
            <w:r>
              <w:t xml:space="preserve">650</w:t>
            </w:r>
          </w:p>
        </w:tc>
        <w:tc>
          <w:p>
            <w:pPr>
              <w:pStyle w:val="Compact"/>
              <w:jc w:val="left"/>
            </w:pPr>
            <w:r>
              <w:t xml:space="preserve">2021-08-18T12:00:00Z</w:t>
            </w:r>
          </w:p>
        </w:tc>
        <w:tc>
          <w:p>
            <w:pPr>
              <w:pStyle w:val="Compact"/>
              <w:jc w:val="left"/>
            </w:pPr>
            <w:r>
              <w:t xml:space="preserve">2021</w:t>
            </w:r>
          </w:p>
        </w:tc>
        <w:tc>
          <w:p>
            <w:pPr>
              <w:pStyle w:val="Compact"/>
              <w:jc w:val="left"/>
            </w:pPr>
            <w:r>
              <w:t xml:space="preserve">230</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FunctionTok"/>
        </w:rPr>
        <w:t xml:space="preserve">month</w:t>
      </w:r>
      <w:r>
        <w:rPr>
          <w:rStyle w:val="NormalTok"/>
        </w:rPr>
        <w:t xml:space="preserve">(</w:t>
      </w:r>
      <w:r>
        <w:rPr>
          <w:rStyle w:val="FunctionTok"/>
        </w:rPr>
        <w:t xml:space="preserve">as_date</w:t>
      </w:r>
      <w:r>
        <w:rPr>
          <w:rStyle w:val="NormalTok"/>
        </w:rPr>
        <w:t xml:space="preserve">(READ_DATE))) </w:t>
      </w:r>
      <w:r>
        <w:rPr>
          <w:rStyle w:val="SpecialCharTok"/>
        </w:rPr>
        <w:t xml:space="preserve">%&gt;%</w:t>
      </w:r>
      <w:r>
        <w:rPr>
          <w:rStyle w:val="NormalTok"/>
        </w:rPr>
        <w:t xml:space="preserve"> </w:t>
      </w:r>
      <w:r>
        <w:rPr>
          <w:rStyle w:val="CommentTok"/>
        </w:rPr>
        <w:t xml:space="preserve"># Extract month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rPr>
          <w:rStyle w:val="CommentTok"/>
        </w:rPr>
        <w:t xml:space="preserve"># Filter summer months</w:t>
      </w:r>
      <w:r>
        <w:br/>
      </w:r>
      <w:r>
        <w:rPr>
          <w:rStyle w:val="NormalTok"/>
        </w:rPr>
        <w:t xml:space="preserve">  </w:t>
      </w:r>
      <w:r>
        <w:rPr>
          <w:rStyle w:val="FunctionTok"/>
        </w:rPr>
        <w:t xml:space="preserve">group_by</w:t>
      </w:r>
      <w:r>
        <w:rPr>
          <w:rStyle w:val="NormalTok"/>
        </w:rPr>
        <w:t xml:space="preserve">(YEAR,NMFSAREA)</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SST=</w:t>
      </w:r>
      <w:r>
        <w:rPr>
          <w:rStyle w:val="FunctionTok"/>
        </w:rPr>
        <w:t xml:space="preserve">mean</w:t>
      </w:r>
      <w:r>
        <w:rPr>
          <w:rStyle w:val="NormalTok"/>
        </w:rPr>
        <w:t xml:space="preserve">(MEANSST))</w:t>
      </w:r>
      <w:r>
        <w:rPr>
          <w:rStyle w:val="SpecialCharTok"/>
        </w:rPr>
        <w:t xml:space="preserve">%&gt;%</w:t>
      </w:r>
      <w:r>
        <w:rPr>
          <w:rStyle w:val="NormalTok"/>
        </w:rPr>
        <w:t xml:space="preserve"> </w:t>
      </w:r>
      <w:r>
        <w:rPr>
          <w:rStyle w:val="CommentTok"/>
        </w:rPr>
        <w:t xml:space="preserve"># Average by year and area.</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(YEAR),SST))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"Data/crwsst_spatial_lookup_table.RDS"</w:t>
      </w:r>
      <w:r>
        <w:rPr>
          <w:rStyle w:val="NormalTok"/>
        </w:rPr>
        <w:t xml:space="preserve">) </w:t>
      </w:r>
      <w:r>
        <w:br/>
      </w:r>
      <w:r>
        <w:br/>
      </w:r>
      <w:r>
        <w:rPr>
          <w:rStyle w:val="FunctionTok"/>
        </w:rPr>
        <w:t xml:space="preserve">unique</w:t>
      </w:r>
      <w:r>
        <w:rPr>
          <w:rStyle w:val="NormalTok"/>
        </w:rPr>
        <w:t xml:space="preserve">(lkp</w:t>
      </w:r>
      <w:r>
        <w:rPr>
          <w:rStyle w:val="SpecialCharTok"/>
        </w:rPr>
        <w:t xml:space="preserve">$</w:t>
      </w:r>
      <w:r>
        <w:rPr>
          <w:rStyle w:val="NormalTok"/>
        </w:rPr>
        <w:t xml:space="preserve">Ecosystem_sub)</w:t>
      </w:r>
    </w:p>
    <w:p>
      <w:pPr>
        <w:pStyle w:val="SourceCode"/>
      </w:pPr>
      <w:r>
        <w:rPr>
          <w:rStyle w:val="VerbatimChar"/>
        </w:rPr>
        <w:t xml:space="preserve">## NULL</w:t>
      </w:r>
    </w:p>
    <w:p>
      <w:pPr>
        <w:pStyle w:val="FirstParagraph"/>
      </w:pPr>
      <w:r>
        <w:rPr>
          <w:b/>
        </w:rPr>
        <w:t xml:space="preserve">R Code Chunk - 11.</w:t>
      </w:r>
      <w:r>
        <w:t xml:space="preserve"> </w:t>
      </w:r>
      <w:r>
        <w:t xml:space="preserve">Plot the ESR regions overlaid with the gridded CRW cells in each region with the depth filter applied to the Bering Sea and Gulf of Alaska regions. The number of cells in each region are Western Aleutians (19538), Central Aleutians (17506), Eastern Aleutians (28031), Northern Bering Sea (19495), Southeastern Bering Sea (24934), Western Gulf of Alaska (8780), and Eastern Gulf of Alaska (3343).</w:t>
      </w:r>
    </w:p>
    <w:p>
      <w:pPr>
        <w:pStyle w:val="SourceCode"/>
      </w:pPr>
      <w:r>
        <w:rPr>
          <w:rStyle w:val="CommentTok"/>
        </w:rPr>
        <w:t xml:space="preserve">#Define extent</w:t>
      </w:r>
      <w:r>
        <w:br/>
      </w:r>
      <w:r>
        <w:rPr>
          <w:rStyle w:val="NormalTok"/>
        </w:rPr>
        <w:t xml:space="preserve">xmin </w:t>
      </w:r>
      <w:r>
        <w:rPr>
          <w:rStyle w:val="OtherTok"/>
        </w:rPr>
        <w:t xml:space="preserve">&lt;-</w:t>
      </w:r>
      <w:r>
        <w:rPr>
          <w:rStyle w:val="NormalTok"/>
        </w:rPr>
        <w:t xml:space="preserve"> </w:t>
      </w:r>
      <w:r>
        <w:rPr>
          <w:rStyle w:val="DecValTok"/>
        </w:rPr>
        <w:t xml:space="preserve">165</w:t>
      </w:r>
      <w:r>
        <w:br/>
      </w:r>
      <w:r>
        <w:rPr>
          <w:rStyle w:val="NormalTok"/>
        </w:rPr>
        <w:t xml:space="preserve">xmax </w:t>
      </w:r>
      <w:r>
        <w:rPr>
          <w:rStyle w:val="OtherTok"/>
        </w:rPr>
        <w:t xml:space="preserve">&lt;-</w:t>
      </w:r>
      <w:r>
        <w:rPr>
          <w:rStyle w:val="NormalTok"/>
        </w:rPr>
        <w:t xml:space="preserve"> </w:t>
      </w:r>
      <w:r>
        <w:rPr>
          <w:rStyle w:val="DecValTok"/>
        </w:rPr>
        <w:t xml:space="preserve">230</w:t>
      </w:r>
      <w:r>
        <w:br/>
      </w:r>
      <w:r>
        <w:rPr>
          <w:rStyle w:val="NormalTok"/>
        </w:rPr>
        <w:t xml:space="preserve">ymin </w:t>
      </w:r>
      <w:r>
        <w:rPr>
          <w:rStyle w:val="OtherTok"/>
        </w:rPr>
        <w:t xml:space="preserve">&lt;-</w:t>
      </w:r>
      <w:r>
        <w:rPr>
          <w:rStyle w:val="NormalTok"/>
        </w:rPr>
        <w:t xml:space="preserve"> </w:t>
      </w:r>
      <w:r>
        <w:rPr>
          <w:rStyle w:val="DecValTok"/>
        </w:rPr>
        <w:t xml:space="preserve">48</w:t>
      </w:r>
      <w:r>
        <w:br/>
      </w:r>
      <w:r>
        <w:rPr>
          <w:rStyle w:val="NormalTok"/>
        </w:rPr>
        <w:t xml:space="preserve">ymax </w:t>
      </w:r>
      <w:r>
        <w:rPr>
          <w:rStyle w:val="OtherTok"/>
        </w:rPr>
        <w:t xml:space="preserve">&lt;-</w:t>
      </w:r>
      <w:r>
        <w:rPr>
          <w:rStyle w:val="NormalTok"/>
        </w:rPr>
        <w:t xml:space="preserve"> </w:t>
      </w:r>
      <w:r>
        <w:rPr>
          <w:rStyle w:val="DecValTok"/>
        </w:rPr>
        <w:t xml:space="preserve">71</w:t>
      </w:r>
      <w:r>
        <w:br/>
      </w:r>
      <w:r>
        <w:br/>
      </w:r>
      <w:r>
        <w:rPr>
          <w:rStyle w:val="CommentTok"/>
        </w:rPr>
        <w:t xml:space="preserve">#import basemap polygon</w:t>
      </w:r>
      <w:r>
        <w:br/>
      </w:r>
      <w:r>
        <w:rPr>
          <w:rStyle w:val="NormalTok"/>
        </w:rPr>
        <w:t xml:space="preserve">BASE</w:t>
      </w:r>
      <w:r>
        <w:rPr>
          <w:rStyle w:val="OtherTok"/>
        </w:rPr>
        <w:t xml:space="preserve">&lt;-</w:t>
      </w:r>
      <w:r>
        <w:rPr>
          <w:rStyle w:val="FunctionTok"/>
        </w:rPr>
        <w:t xml:space="preserve">st_read</w:t>
      </w:r>
      <w:r>
        <w:rPr>
          <w:rStyle w:val="NormalTok"/>
        </w:rPr>
        <w:t xml:space="preserve">(</w:t>
      </w:r>
      <w:r>
        <w:rPr>
          <w:rStyle w:val="AttributeTok"/>
        </w:rPr>
        <w:t xml:space="preserve">dsn=</w:t>
      </w:r>
      <w:r>
        <w:rPr>
          <w:rStyle w:val="StringTok"/>
        </w:rPr>
        <w:t xml:space="preserve">"Data"</w:t>
      </w:r>
      <w:r>
        <w:rPr>
          <w:rStyle w:val="NormalTok"/>
        </w:rPr>
        <w:t xml:space="preserve">,</w:t>
      </w:r>
      <w:r>
        <w:rPr>
          <w:rStyle w:val="AttributeTok"/>
        </w:rPr>
        <w:t xml:space="preserve">layer=</w:t>
      </w:r>
      <w:r>
        <w:rPr>
          <w:rStyle w:val="StringTok"/>
        </w:rPr>
        <w:t xml:space="preserve">"AKbasemap"</w:t>
      </w:r>
      <w:r>
        <w:rPr>
          <w:rStyle w:val="NormalTok"/>
        </w:rPr>
        <w:t xml:space="preserve">) </w:t>
      </w:r>
      <w:r>
        <w:rPr>
          <w:rStyle w:val="CommentTok"/>
        </w:rPr>
        <w:t xml:space="preserve"># Load </w:t>
      </w:r>
      <w:r>
        <w:br/>
      </w:r>
      <w:r>
        <w:br/>
      </w:r>
      <w:r>
        <w:rPr>
          <w:rStyle w:val="CommentTok"/>
        </w:rPr>
        <w:t xml:space="preserve">#load regions</w:t>
      </w:r>
      <w:r>
        <w:br/>
      </w:r>
      <w:r>
        <w:rPr>
          <w:rStyle w:val="NormalTok"/>
        </w:rPr>
        <w:t xml:space="preserve">ESR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"Data/Alaska_Marine_Management_Areas.gdb"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(Area_Type</w:t>
      </w:r>
      <w:r>
        <w:rPr>
          <w:rStyle w:val="SpecialCharTok"/>
        </w:rPr>
        <w:t xml:space="preserve">==</w:t>
      </w:r>
      <w:r>
        <w:rPr>
          <w:rStyle w:val="StringTok"/>
        </w:rPr>
        <w:t xml:space="preserve">"Ecosystem Subarea"</w:t>
      </w:r>
      <w:r>
        <w:rPr>
          <w:rStyle w:val="NormalTok"/>
        </w:rPr>
        <w:t xml:space="preserve">)</w:t>
      </w:r>
      <w:r>
        <w:br/>
      </w:r>
      <w:r>
        <w:br/>
      </w:r>
      <w:r>
        <w:rPr>
          <w:rStyle w:val="CommentTok"/>
        </w:rPr>
        <w:t xml:space="preserve">#import lookup table</w:t>
      </w:r>
      <w:r>
        <w:br/>
      </w:r>
      <w:r>
        <w:rPr>
          <w:rStyle w:val="NormalTok"/>
        </w:rPr>
        <w:t xml:space="preserve">lkp</w:t>
      </w:r>
      <w:r>
        <w:rPr>
          <w:rStyle w:val="OtherTok"/>
        </w:rPr>
        <w:t xml:space="preserve">&lt;-</w:t>
      </w:r>
      <w:r>
        <w:rPr>
          <w:rStyle w:val="FunctionTok"/>
        </w:rPr>
        <w:t xml:space="preserve">readRDS</w:t>
      </w:r>
      <w:r>
        <w:rPr>
          <w:rStyle w:val="NormalTok"/>
        </w:rPr>
        <w:t xml:space="preserve">(</w:t>
      </w:r>
      <w:r>
        <w:rPr>
          <w:rStyle w:val="StringTok"/>
        </w:rPr>
        <w:t xml:space="preserve">"Data/crwsst_spatial_lookup_table.RDS"</w:t>
      </w:r>
      <w:r>
        <w:rPr>
          <w:rStyle w:val="NormalTok"/>
        </w:rPr>
        <w:t xml:space="preserve">)</w:t>
      </w:r>
      <w:r>
        <w:br/>
      </w:r>
      <w:r>
        <w:rPr>
          <w:rStyle w:val="NormalTok"/>
        </w:rPr>
        <w:t xml:space="preserve">lkp2</w:t>
      </w:r>
      <w:r>
        <w:rPr>
          <w:rStyle w:val="OtherTok"/>
        </w:rPr>
        <w:t xml:space="preserve">&lt;-</w:t>
      </w:r>
      <w:r>
        <w:rPr>
          <w:rStyle w:val="NormalTok"/>
        </w:rPr>
        <w:t xml:space="preserve">lkp</w:t>
      </w:r>
      <w:r>
        <w:rPr>
          <w:rStyle w:val="SpecialCharTok"/>
        </w:rPr>
        <w:t xml:space="preserve">%&gt;%</w:t>
      </w:r>
      <w:r>
        <w:rPr>
          <w:rStyle w:val="FunctionTok"/>
        </w:rPr>
        <w:t xml:space="preserve">filter</w:t>
      </w:r>
      <w:r>
        <w:rPr>
          <w:rStyle w:val="NormalTok"/>
        </w:rPr>
        <w:t xml:space="preserve">(ECOSYSTEM_SUB</w:t>
      </w:r>
      <w:r>
        <w:rPr>
          <w:rStyle w:val="SpecialCharTok"/>
        </w:rPr>
        <w:t xml:space="preserve">!=</w:t>
      </w:r>
      <w:r>
        <w:rPr>
          <w:rStyle w:val="StringTok"/>
        </w:rPr>
        <w:t xml:space="preserve">"NA"</w:t>
      </w:r>
      <w:r>
        <w:rPr>
          <w:rStyle w:val="NormalTok"/>
        </w:rPr>
        <w:t xml:space="preserve">) </w:t>
      </w:r>
      <w:r>
        <w:rPr>
          <w:rStyle w:val="CommentTok"/>
        </w:rPr>
        <w:t xml:space="preserve">#filter out cells outside ESR regions</w:t>
      </w:r>
      <w:r>
        <w:br/>
      </w:r>
      <w:r>
        <w:rPr>
          <w:rStyle w:val="CommentTok"/>
        </w:rPr>
        <w:t xml:space="preserve">#Separate GOA and BS points from AI, as depth filter is not applied to AI</w:t>
      </w:r>
      <w:r>
        <w:br/>
      </w:r>
      <w:r>
        <w:rPr>
          <w:rStyle w:val="NormalTok"/>
        </w:rPr>
        <w:t xml:space="preserve">lkp3</w:t>
      </w:r>
      <w:r>
        <w:rPr>
          <w:rStyle w:val="OtherTok"/>
        </w:rPr>
        <w:t xml:space="preserve">&lt;-</w:t>
      </w:r>
      <w:r>
        <w:rPr>
          <w:rStyle w:val="NormalTok"/>
        </w:rPr>
        <w:t xml:space="preserve">lkp2</w:t>
      </w:r>
      <w:r>
        <w:rPr>
          <w:rStyle w:val="SpecialCharTok"/>
        </w:rPr>
        <w:t xml:space="preserve">%&gt;%</w:t>
      </w:r>
      <w:r>
        <w:rPr>
          <w:rStyle w:val="FunctionTok"/>
        </w:rPr>
        <w:t xml:space="preserve">filter</w:t>
      </w:r>
      <w:r>
        <w:rPr>
          <w:rStyle w:val="NormalTok"/>
        </w:rPr>
        <w:t xml:space="preserve">(ECOSYSTEM </w:t>
      </w:r>
      <w:r>
        <w:rPr>
          <w:rStyle w:val="SpecialCharTok"/>
        </w:rPr>
        <w:t xml:space="preserve">!=</w:t>
      </w:r>
      <w:r>
        <w:rPr>
          <w:rStyle w:val="NormalTok"/>
        </w:rPr>
        <w:t xml:space="preserve"> </w:t>
      </w:r>
      <w:r>
        <w:rPr>
          <w:rStyle w:val="StringTok"/>
        </w:rPr>
        <w:t xml:space="preserve">"Aleutian Islands"</w:t>
      </w:r>
      <w:r>
        <w:rPr>
          <w:rStyle w:val="NormalTok"/>
        </w:rPr>
        <w:t xml:space="preserve">) </w:t>
      </w:r>
      <w:r>
        <w:br/>
      </w:r>
      <w:r>
        <w:rPr>
          <w:rStyle w:val="NormalTok"/>
        </w:rPr>
        <w:t xml:space="preserve">lkp3</w:t>
      </w:r>
      <w:r>
        <w:rPr>
          <w:rStyle w:val="OtherTok"/>
        </w:rPr>
        <w:t xml:space="preserve">&lt;-</w:t>
      </w:r>
      <w:r>
        <w:rPr>
          <w:rStyle w:val="NormalTok"/>
        </w:rPr>
        <w:t xml:space="preserve">lkp3</w:t>
      </w:r>
      <w:r>
        <w:rPr>
          <w:rStyle w:val="SpecialCharTok"/>
        </w:rPr>
        <w:t xml:space="preserve">%&gt;%</w:t>
      </w:r>
      <w:r>
        <w:rPr>
          <w:rStyle w:val="FunctionTok"/>
        </w:rPr>
        <w:t xml:space="preserve">filter</w:t>
      </w:r>
      <w:r>
        <w:rPr>
          <w:rStyle w:val="NormalTok"/>
        </w:rPr>
        <w:t xml:space="preserve">(DEPTH</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DEPTH</w:t>
      </w:r>
      <w:r>
        <w:rPr>
          <w:rStyle w:val="SpecialCharTok"/>
        </w:rPr>
        <w:t xml:space="preserve">&gt;=-</w:t>
      </w:r>
      <w:r>
        <w:rPr>
          <w:rStyle w:val="DecValTok"/>
        </w:rPr>
        <w:t xml:space="preserve">200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long2=</w:t>
      </w:r>
      <w:r>
        <w:rPr>
          <w:rStyle w:val="NormalTok"/>
        </w:rPr>
        <w:t xml:space="preserve">LONGITUDE</w:t>
      </w:r>
      <w:r>
        <w:rPr>
          <w:rStyle w:val="SpecialCharTok"/>
        </w:rPr>
        <w:t xml:space="preserve">+</w:t>
      </w:r>
      <w:r>
        <w:rPr>
          <w:rStyle w:val="DecValTok"/>
        </w:rPr>
        <w:t xml:space="preserve">360</w:t>
      </w:r>
      <w:r>
        <w:rPr>
          <w:rStyle w:val="NormalTok"/>
        </w:rPr>
        <w:t xml:space="preserve">)</w:t>
      </w:r>
      <w:r>
        <w:br/>
      </w:r>
      <w:r>
        <w:rPr>
          <w:rStyle w:val="CommentTok"/>
        </w:rPr>
        <w:t xml:space="preserve">#AI points</w:t>
      </w:r>
      <w:r>
        <w:br/>
      </w:r>
      <w:r>
        <w:rPr>
          <w:rStyle w:val="NormalTok"/>
        </w:rPr>
        <w:t xml:space="preserve">lkp4</w:t>
      </w:r>
      <w:r>
        <w:rPr>
          <w:rStyle w:val="OtherTok"/>
        </w:rPr>
        <w:t xml:space="preserve">&lt;-</w:t>
      </w:r>
      <w:r>
        <w:rPr>
          <w:rStyle w:val="NormalTok"/>
        </w:rPr>
        <w:t xml:space="preserve">lkp2</w:t>
      </w:r>
      <w:r>
        <w:rPr>
          <w:rStyle w:val="SpecialCharTok"/>
        </w:rPr>
        <w:t xml:space="preserve">%&gt;%</w:t>
      </w:r>
      <w:r>
        <w:rPr>
          <w:rStyle w:val="FunctionTok"/>
        </w:rPr>
        <w:t xml:space="preserve">filter</w:t>
      </w:r>
      <w:r>
        <w:rPr>
          <w:rStyle w:val="NormalTok"/>
        </w:rPr>
        <w:t xml:space="preserve">(ECOSYSTEM </w:t>
      </w:r>
      <w:r>
        <w:rPr>
          <w:rStyle w:val="SpecialCharTok"/>
        </w:rPr>
        <w:t xml:space="preserve">==</w:t>
      </w:r>
      <w:r>
        <w:rPr>
          <w:rStyle w:val="NormalTok"/>
        </w:rPr>
        <w:t xml:space="preserve"> </w:t>
      </w:r>
      <w:r>
        <w:rPr>
          <w:rStyle w:val="StringTok"/>
        </w:rPr>
        <w:t xml:space="preserve">"Aleutian Islands"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long2=</w:t>
      </w:r>
      <w:r>
        <w:rPr>
          <w:rStyle w:val="FunctionTok"/>
        </w:rPr>
        <w:t xml:space="preserve">ifelse</w:t>
      </w:r>
      <w:r>
        <w:rPr>
          <w:rStyle w:val="NormalTok"/>
        </w:rPr>
        <w:t xml:space="preserve">(LONGITUDE</w:t>
      </w:r>
      <w:r>
        <w:rPr>
          <w:rStyle w:val="SpecialCharTok"/>
        </w:rPr>
        <w:t xml:space="preserve">&lt;</w:t>
      </w:r>
      <w:r>
        <w:rPr>
          <w:rStyle w:val="DecValTok"/>
        </w:rPr>
        <w:t xml:space="preserve">0</w:t>
      </w:r>
      <w:r>
        <w:rPr>
          <w:rStyle w:val="NormalTok"/>
        </w:rPr>
        <w:t xml:space="preserve">, LONGITUDE</w:t>
      </w:r>
      <w:r>
        <w:rPr>
          <w:rStyle w:val="SpecialCharTok"/>
        </w:rPr>
        <w:t xml:space="preserve">+</w:t>
      </w:r>
      <w:r>
        <w:rPr>
          <w:rStyle w:val="DecValTok"/>
        </w:rPr>
        <w:t xml:space="preserve">360</w:t>
      </w:r>
      <w:r>
        <w:rPr>
          <w:rStyle w:val="NormalTok"/>
        </w:rPr>
        <w:t xml:space="preserve">, LONGITUDE))</w:t>
      </w:r>
      <w:r>
        <w:br/>
      </w:r>
      <w:r>
        <w:br/>
      </w:r>
      <w:r>
        <w:rPr>
          <w:rStyle w:val="CommentTok"/>
        </w:rPr>
        <w:t xml:space="preserve">#plot</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BASE</w:t>
      </w:r>
      <w:r>
        <w:rPr>
          <w:rStyle w:val="SpecialCharTok"/>
        </w:rPr>
        <w:t xml:space="preserve">%&gt;%</w:t>
      </w:r>
      <w:r>
        <w:rPr>
          <w:rStyle w:val="NormalTok"/>
        </w:rPr>
        <w:t xml:space="preserve"> </w:t>
      </w:r>
      <w:r>
        <w:rPr>
          <w:rStyle w:val="FunctionTok"/>
        </w:rPr>
        <w:t xml:space="preserve">st_shift_longitude</w:t>
      </w:r>
      <w:r>
        <w:rPr>
          <w:rStyle w:val="NormalTok"/>
        </w:rPr>
        <w:t xml:space="preserve">(), </w:t>
      </w:r>
      <w:r>
        <w:rPr>
          <w:rStyle w:val="AttributeTok"/>
        </w:rPr>
        <w:t xml:space="preserve">fill=</w:t>
      </w:r>
      <w:r>
        <w:rPr>
          <w:rStyle w:val="StringTok"/>
        </w:rPr>
        <w:t xml:space="preserve">"gray90"</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lkp3, </w:t>
      </w:r>
      <w:r>
        <w:rPr>
          <w:rStyle w:val="FunctionTok"/>
        </w:rPr>
        <w:t xml:space="preserve">aes</w:t>
      </w:r>
      <w:r>
        <w:rPr>
          <w:rStyle w:val="NormalTok"/>
        </w:rPr>
        <w:t xml:space="preserve">(</w:t>
      </w:r>
      <w:r>
        <w:rPr>
          <w:rStyle w:val="AttributeTok"/>
        </w:rPr>
        <w:t xml:space="preserve">x=</w:t>
      </w:r>
      <w:r>
        <w:rPr>
          <w:rStyle w:val="NormalTok"/>
        </w:rPr>
        <w:t xml:space="preserve">long2, </w:t>
      </w:r>
      <w:r>
        <w:rPr>
          <w:rStyle w:val="AttributeTok"/>
        </w:rPr>
        <w:t xml:space="preserve">y=</w:t>
      </w:r>
      <w:r>
        <w:rPr>
          <w:rStyle w:val="NormalTok"/>
        </w:rPr>
        <w:t xml:space="preserve">LATITUDE), </w:t>
      </w:r>
      <w:r>
        <w:rPr>
          <w:rStyle w:val="AttributeTok"/>
        </w:rPr>
        <w:t xml:space="preserve">size=</w:t>
      </w:r>
      <w:r>
        <w:rPr>
          <w:rStyle w:val="FloatTok"/>
        </w:rPr>
        <w:t xml:space="preserve">0.001</w:t>
      </w:r>
      <w:r>
        <w:rPr>
          <w:rStyle w:val="NormalTok"/>
        </w:rPr>
        <w:t xml:space="preserve">, </w:t>
      </w:r>
      <w:r>
        <w:rPr>
          <w:rStyle w:val="AttributeTok"/>
        </w:rPr>
        <w:t xml:space="preserve">color=</w:t>
      </w:r>
      <w:r>
        <w:rPr>
          <w:rStyle w:val="StringTok"/>
        </w:rPr>
        <w:t xml:space="preserve">"gray50"</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lkp4, </w:t>
      </w:r>
      <w:r>
        <w:rPr>
          <w:rStyle w:val="FunctionTok"/>
        </w:rPr>
        <w:t xml:space="preserve">aes</w:t>
      </w:r>
      <w:r>
        <w:rPr>
          <w:rStyle w:val="NormalTok"/>
        </w:rPr>
        <w:t xml:space="preserve">(</w:t>
      </w:r>
      <w:r>
        <w:rPr>
          <w:rStyle w:val="AttributeTok"/>
        </w:rPr>
        <w:t xml:space="preserve">x=</w:t>
      </w:r>
      <w:r>
        <w:rPr>
          <w:rStyle w:val="NormalTok"/>
        </w:rPr>
        <w:t xml:space="preserve">long2, </w:t>
      </w:r>
      <w:r>
        <w:rPr>
          <w:rStyle w:val="AttributeTok"/>
        </w:rPr>
        <w:t xml:space="preserve">y=</w:t>
      </w:r>
      <w:r>
        <w:rPr>
          <w:rStyle w:val="NormalTok"/>
        </w:rPr>
        <w:t xml:space="preserve">LATITUDE), </w:t>
      </w:r>
      <w:r>
        <w:rPr>
          <w:rStyle w:val="AttributeTok"/>
        </w:rPr>
        <w:t xml:space="preserve">size=</w:t>
      </w:r>
      <w:r>
        <w:rPr>
          <w:rStyle w:val="FloatTok"/>
        </w:rPr>
        <w:t xml:space="preserve">0.001</w:t>
      </w:r>
      <w:r>
        <w:rPr>
          <w:rStyle w:val="NormalTok"/>
        </w:rPr>
        <w:t xml:space="preserve">, </w:t>
      </w:r>
      <w:r>
        <w:rPr>
          <w:rStyle w:val="AttributeTok"/>
        </w:rPr>
        <w:t xml:space="preserve">color=</w:t>
      </w:r>
      <w:r>
        <w:rPr>
          <w:rStyle w:val="StringTok"/>
        </w:rPr>
        <w:t xml:space="preserve">"gray50"</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ESR</w:t>
      </w:r>
      <w:r>
        <w:rPr>
          <w:rStyle w:val="SpecialCharTok"/>
        </w:rPr>
        <w:t xml:space="preserve">%&gt;%</w:t>
      </w:r>
      <w:r>
        <w:rPr>
          <w:rStyle w:val="NormalTok"/>
        </w:rPr>
        <w:t xml:space="preserve"> </w:t>
      </w:r>
      <w:r>
        <w:rPr>
          <w:rStyle w:val="FunctionTok"/>
        </w:rPr>
        <w:t xml:space="preserve">st_shift_longitude</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mapping=</w:t>
      </w:r>
      <w:r>
        <w:rPr>
          <w:rStyle w:val="FunctionTok"/>
        </w:rPr>
        <w:t xml:space="preserve">aes</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180</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#add international dateline</w:t>
      </w:r>
      <w:r>
        <w:br/>
      </w:r>
      <w:r>
        <w:rPr>
          <w:rStyle w:val="NormalTok"/>
        </w:rPr>
        <w:t xml:space="preserve">  </w:t>
      </w:r>
      <w:r>
        <w:rPr>
          <w:rStyle w:val="FunctionTok"/>
        </w:rPr>
        <w:t xml:space="preserve">coord_sf</w:t>
      </w:r>
      <w:r>
        <w:rPr>
          <w:rStyle w:val="NormalTok"/>
        </w:rPr>
        <w:t xml:space="preserve">(</w:t>
      </w:r>
      <w:r>
        <w:rPr>
          <w:rStyle w:val="AttributeTok"/>
        </w:rPr>
        <w:t xml:space="preserve">xlim=</w:t>
      </w:r>
      <w:r>
        <w:rPr>
          <w:rStyle w:val="FunctionTok"/>
        </w:rPr>
        <w:t xml:space="preserve">c</w:t>
      </w:r>
      <w:r>
        <w:rPr>
          <w:rStyle w:val="NormalTok"/>
        </w:rPr>
        <w:t xml:space="preserve">(xmin, xmax), </w:t>
      </w:r>
      <w:r>
        <w:rPr>
          <w:rStyle w:val="AttributeTok"/>
        </w:rPr>
        <w:t xml:space="preserve">ylim=</w:t>
      </w:r>
      <w:r>
        <w:rPr>
          <w:rStyle w:val="FunctionTok"/>
        </w:rPr>
        <w:t xml:space="preserve">c</w:t>
      </w:r>
      <w:r>
        <w:rPr>
          <w:rStyle w:val="NormalTok"/>
        </w:rPr>
        <w:t xml:space="preserve">(ymin,ymax))</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2-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- 12.</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w:t>
      </w:r>
      <w:r>
        <w:t xml:space="preserve">Note that spaces are filled with</w:t>
      </w:r>
      <w:r>
        <w:t xml:space="preserve"> </w:t>
      </w:r>
      <w:r>
        <w:t xml:space="preserve">“</w:t>
      </w:r>
      <w:r>
        <w:t xml:space="preserve">%20.</w:t>
      </w:r>
      <w:r>
        <w:t xml:space="preserve">”</w:t>
      </w:r>
      <w:r>
        <w:t xml:space="preserve"> </w:t>
      </w:r>
      <w:r>
        <w:t xml:space="preserve">Names for each Ecosystem_sub area are presented in the previous query.</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10.77</w:t>
            </w:r>
          </w:p>
        </w:tc>
        <w:tc>
          <w:p>
            <w:pPr>
              <w:pStyle w:val="Compact"/>
              <w:jc w:val="left"/>
            </w:pPr>
            <w:r>
              <w:t xml:space="preserve">Southeastern Bering Sea</w:t>
            </w:r>
          </w:p>
        </w:tc>
        <w:tc>
          <w:p>
            <w:pPr>
              <w:pStyle w:val="Compact"/>
              <w:jc w:val="left"/>
            </w:pPr>
            <w:r>
              <w:t xml:space="preserve">2021-08-18T12:00:00Z</w:t>
            </w:r>
          </w:p>
        </w:tc>
        <w:tc>
          <w:p>
            <w:pPr>
              <w:pStyle w:val="Compact"/>
              <w:jc w:val="left"/>
            </w:pPr>
            <w:r>
              <w:t xml:space="preserve">2021</w:t>
            </w:r>
          </w:p>
        </w:tc>
        <w:tc>
          <w:p>
            <w:pPr>
              <w:pStyle w:val="Compact"/>
              <w:jc w:val="left"/>
            </w:pPr>
            <w:r>
              <w:t xml:space="preserve">230</w:t>
            </w:r>
          </w:p>
        </w:tc>
      </w:tr>
    </w:tbl>
    <w:p>
      <w:pPr>
        <w:pStyle w:val="BodyText"/>
      </w:pPr>
      <w:r>
        <w:rPr>
          <w:b/>
        </w:rPr>
        <w:t xml:space="preserve">R Code Chunk - 13.</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- 14.</w:t>
      </w:r>
      <w:r>
        <w:t xml:space="preserve"> </w:t>
      </w:r>
      <w:r>
        <w:t xml:space="preserve">Web service query to plot the annual averages for NMFS areas 640 and 650. Note that annual averaging is performed downstream of the web service query.</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w:t>
      </w:r>
      <w:r>
        <w:br/>
      </w:r>
      <w:r>
        <w:rPr>
          <w:rStyle w:val="NormalTok"/>
        </w:rPr>
        <w:t xml:space="preserve">         </w:t>
      </w:r>
      <w:r>
        <w:rPr>
          <w:rStyle w:val="AttributeTok"/>
        </w:rPr>
        <w:t xml:space="preserve">YEAR=</w:t>
      </w:r>
      <w:r>
        <w:rPr>
          <w:rStyle w:val="FunctionTok"/>
        </w:rPr>
        <w:t xml:space="preserve">as.numeric</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(YEAR,NMFSAREA)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meansst=</w:t>
      </w:r>
      <w:r>
        <w:rPr>
          <w:rStyle w:val="FunctionTok"/>
        </w:rPr>
        <w:t xml:space="preserve">mean</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5-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br/>
      </w:r>
      <w:r>
        <w:t xml:space="preserve">The following section includes a combination of standalone SQL queries and SQL queries embedded within R function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t xml:space="preserve">A note of caution that when querying data from the database, these are large gridded data sets so beware that queries may be large and take a while to execute. You may want to execute a count query prior to pulling the data.</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CommentTok"/>
        </w:rPr>
        <w:t xml:space="preserve">#library(odbc) # For connecting to oracle database</w:t>
      </w:r>
      <w:r>
        <w:br/>
      </w:r>
      <w:r>
        <w:br/>
      </w:r>
      <w:r>
        <w:rPr>
          <w:rStyle w:val="CommentTok"/>
        </w:rPr>
        <w:t xml:space="preserve">#  Load the AKFIN database user name and password from an external file.</w:t>
      </w:r>
      <w:r>
        <w:br/>
      </w:r>
      <w:r>
        <w:rPr>
          <w:rStyle w:val="CommentTok"/>
        </w:rPr>
        <w:t xml:space="preserve">#  This step can be circumvented by entering your credentials directly into the dbConnect() function below.</w:t>
      </w:r>
      <w:r>
        <w:br/>
      </w:r>
      <w:r>
        <w:rPr>
          <w:rStyle w:val="CommentTok"/>
        </w:rPr>
        <w:t xml:space="preserve">#  Alternatively, credentials can be confidentially stored separately in a csv as shown here.</w:t>
      </w:r>
      <w:r>
        <w:br/>
      </w:r>
      <w:r>
        <w:rPr>
          <w:rStyle w:val="NormalTok"/>
        </w:rPr>
        <w:t xml:space="preserve">params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"markdown_odbc_params.csv"</w:t>
      </w:r>
      <w:r>
        <w:rPr>
          <w:rStyle w:val="NormalTok"/>
        </w:rPr>
        <w:t xml:space="preserve">)</w:t>
      </w:r>
      <w:r>
        <w:br/>
      </w:r>
      <w:r>
        <w:br/>
      </w:r>
      <w:r>
        <w:rPr>
          <w:rStyle w:val="CommentTok"/>
        </w:rPr>
        <w:t xml:space="preserve">#  Connect to the AKFIN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(odbc</w:t>
      </w:r>
      <w:r>
        <w:rPr>
          <w:rStyle w:val="SpecialCharTok"/>
        </w:rPr>
        <w:t xml:space="preserve">::</w:t>
      </w:r>
      <w:r>
        <w:rPr>
          <w:rStyle w:val="FunctionTok"/>
        </w:rPr>
        <w:t xml:space="preserve">odbc</w:t>
      </w:r>
      <w:r>
        <w:rPr>
          <w:rStyle w:val="NormalTok"/>
        </w:rPr>
        <w:t xml:space="preserve">(), </w:t>
      </w:r>
      <w:r>
        <w:rPr>
          <w:rStyle w:val="StringTok"/>
        </w:rPr>
        <w:t xml:space="preserve">"akfin"</w:t>
      </w:r>
      <w:r>
        <w:rPr>
          <w:rStyle w:val="NormalTok"/>
        </w:rPr>
        <w:t xml:space="preserve">, </w:t>
      </w:r>
      <w:r>
        <w:rPr>
          <w:rStyle w:val="AttributeTok"/>
        </w:rPr>
        <w:t xml:space="preserve">UID=</w:t>
      </w:r>
      <w:r>
        <w:rPr>
          <w:rStyle w:val="NormalTok"/>
        </w:rPr>
        <w:t xml:space="preserve">params</w:t>
      </w:r>
      <w:r>
        <w:rPr>
          <w:rStyle w:val="SpecialCharTok"/>
        </w:rPr>
        <w:t xml:space="preserve">$</w:t>
      </w:r>
      <w:r>
        <w:rPr>
          <w:rStyle w:val="NormalTok"/>
        </w:rPr>
        <w:t xml:space="preserve">uid, </w:t>
      </w:r>
      <w:r>
        <w:rPr>
          <w:rStyle w:val="AttributeTok"/>
        </w:rPr>
        <w:t xml:space="preserve">PWD=</w:t>
      </w:r>
      <w:r>
        <w:rPr>
          <w:rStyle w:val="NormalTok"/>
        </w:rPr>
        <w:t xml:space="preserve">params</w:t>
      </w:r>
      <w:r>
        <w:rPr>
          <w:rStyle w:val="SpecialCha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in Markdown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lastRow="0" w:firstColumn="0" w:lastColumn="0" w:noHBand="0" w:noVBand="0"/>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r>
      <w:r>
        <w:rPr>
          <w:rStyle w:val="NormalTok"/>
        </w:rPr>
        <w:t xml:space="preserve">        temp,</w:t>
      </w:r>
      <w:r>
        <w:br/>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crab</w:t>
      </w:r>
      <w:r>
        <w:br/>
      </w:r>
      <w:r>
        <w:rPr>
          <w:rStyle w:val="KeywordTok"/>
        </w:rPr>
        <w:t xml:space="preserve">from</w:t>
      </w:r>
      <w:r>
        <w:rPr>
          <w:rStyle w:val="NormalTok"/>
        </w:rPr>
        <w:t xml:space="preserve">   afsc.erddap_crw_sst a</w:t>
      </w:r>
      <w:r>
        <w:br/>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1997-01-20 12:00:00</w:t>
            </w:r>
          </w:p>
        </w:tc>
        <w:tc>
          <w:p>
            <w:pPr>
              <w:pStyle w:val="Compact"/>
              <w:jc w:val="right"/>
            </w:pPr>
            <w:r>
              <w:t xml:space="preserve">2.23</w:t>
            </w:r>
          </w:p>
        </w:tc>
        <w:tc>
          <w:p>
            <w:pPr>
              <w:pStyle w:val="Compact"/>
              <w:jc w:val="left"/>
            </w:pPr>
            <w:r>
              <w:t xml:space="preserve">1997</w:t>
            </w:r>
          </w:p>
        </w:tc>
        <w:tc>
          <w:p>
            <w:pPr>
              <w:pStyle w:val="Compact"/>
              <w:jc w:val="left"/>
            </w:pPr>
            <w:r>
              <w:t xml:space="preserve">bb</w:t>
            </w:r>
          </w:p>
        </w:tc>
      </w:tr>
      <w:tr>
        <w:tc>
          <w:p>
            <w:pPr>
              <w:pStyle w:val="Compact"/>
              <w:jc w:val="left"/>
            </w:pPr>
            <w:r>
              <w:t xml:space="preserve">1997-01-21 12:00:00</w:t>
            </w:r>
          </w:p>
        </w:tc>
        <w:tc>
          <w:p>
            <w:pPr>
              <w:pStyle w:val="Compact"/>
              <w:jc w:val="right"/>
            </w:pPr>
            <w:r>
              <w:t xml:space="preserve">1.33</w:t>
            </w:r>
          </w:p>
        </w:tc>
        <w:tc>
          <w:p>
            <w:pPr>
              <w:pStyle w:val="Compact"/>
              <w:jc w:val="left"/>
            </w:pPr>
            <w:r>
              <w:t xml:space="preserve">1997</w:t>
            </w:r>
          </w:p>
        </w:tc>
        <w:tc>
          <w:p>
            <w:pPr>
              <w:pStyle w:val="Compact"/>
              <w:jc w:val="left"/>
            </w:pPr>
            <w:r>
              <w:t xml:space="preserve">bb</w:t>
            </w:r>
          </w:p>
        </w:tc>
      </w:tr>
      <w:tr>
        <w:tc>
          <w:p>
            <w:pPr>
              <w:pStyle w:val="Compact"/>
              <w:jc w:val="left"/>
            </w:pPr>
            <w:r>
              <w:t xml:space="preserve">1997-01-22 12:00:00</w:t>
            </w:r>
          </w:p>
        </w:tc>
        <w:tc>
          <w:p>
            <w:pPr>
              <w:pStyle w:val="Compact"/>
              <w:jc w:val="right"/>
            </w:pPr>
            <w:r>
              <w:t xml:space="preserve">1.11</w:t>
            </w:r>
          </w:p>
        </w:tc>
        <w:tc>
          <w:p>
            <w:pPr>
              <w:pStyle w:val="Compact"/>
              <w:jc w:val="left"/>
            </w:pPr>
            <w:r>
              <w:t xml:space="preserve">1997</w:t>
            </w:r>
          </w:p>
        </w:tc>
        <w:tc>
          <w:p>
            <w:pPr>
              <w:pStyle w:val="Compact"/>
              <w:jc w:val="left"/>
            </w:pPr>
            <w:r>
              <w:t xml:space="preserve">bb</w:t>
            </w:r>
          </w:p>
        </w:tc>
      </w:tr>
      <w:tr>
        <w:tc>
          <w:p>
            <w:pPr>
              <w:pStyle w:val="Compact"/>
              <w:jc w:val="left"/>
            </w:pPr>
            <w:r>
              <w:t xml:space="preserve">1997-02-13 12:00:00</w:t>
            </w:r>
          </w:p>
        </w:tc>
        <w:tc>
          <w:p>
            <w:pPr>
              <w:pStyle w:val="Compact"/>
              <w:jc w:val="right"/>
            </w:pPr>
            <w:r>
              <w:t xml:space="preserve">1.93</w:t>
            </w:r>
          </w:p>
        </w:tc>
        <w:tc>
          <w:p>
            <w:pPr>
              <w:pStyle w:val="Compact"/>
              <w:jc w:val="left"/>
            </w:pPr>
            <w:r>
              <w:t xml:space="preserve">1997</w:t>
            </w:r>
          </w:p>
        </w:tc>
        <w:tc>
          <w:p>
            <w:pPr>
              <w:pStyle w:val="Compact"/>
              <w:jc w:val="left"/>
            </w:pPr>
            <w:r>
              <w:t xml:space="preserve">bb</w:t>
            </w:r>
          </w:p>
        </w:tc>
      </w:tr>
      <w:tr>
        <w:tc>
          <w:p>
            <w:pPr>
              <w:pStyle w:val="Compact"/>
              <w:jc w:val="left"/>
            </w:pPr>
            <w:r>
              <w:t xml:space="preserve">1997-01-23 12:00:00</w:t>
            </w:r>
          </w:p>
        </w:tc>
        <w:tc>
          <w:p>
            <w:pPr>
              <w:pStyle w:val="Compact"/>
              <w:jc w:val="right"/>
            </w:pPr>
            <w:r>
              <w:t xml:space="preserve">1.13</w:t>
            </w:r>
          </w:p>
        </w:tc>
        <w:tc>
          <w:p>
            <w:pPr>
              <w:pStyle w:val="Compact"/>
              <w:jc w:val="left"/>
            </w:pPr>
            <w:r>
              <w:t xml:space="preserve">1997</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FunctionTok"/>
        </w:rPr>
        <w:t xml:space="preserve">dbFetch</w:t>
      </w:r>
      <w:r>
        <w:rPr>
          <w:rStyle w:val="NormalTok"/>
        </w:rPr>
        <w:t xml:space="preserve">(</w:t>
      </w:r>
      <w:r>
        <w:rPr>
          <w:rStyle w:val="FunctionTok"/>
        </w:rPr>
        <w:t xml:space="preserve">dbSendQuery</w:t>
      </w:r>
      <w:r>
        <w:rPr>
          <w:rStyle w:val="NormalTok"/>
        </w:rPr>
        <w:t xml:space="preserve">(con,</w:t>
      </w:r>
      <w:r>
        <w:br/>
      </w:r>
      <w:r>
        <w:rPr>
          <w:rStyle w:val="NormalTok"/>
        </w:rPr>
        <w:t xml:space="preserve">                    </w:t>
      </w:r>
      <w:r>
        <w:rPr>
          <w:rStyle w:val="StringTok"/>
        </w:rPr>
        <w:t xml:space="preserve">"select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(READ_DATE,SST))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NormalTok"/>
        </w:rPr>
        <w:t xml:space="preserve">oisst</w:t>
      </w:r>
      <w:r>
        <w:rPr>
          <w:rStyle w:val="OtherTok"/>
        </w:rPr>
        <w:t xml:space="preserve">&lt;-</w:t>
      </w:r>
      <w:r>
        <w:rPr>
          <w:rStyle w:val="FunctionTok"/>
        </w:rPr>
        <w:t xml:space="preserve">dbFetch</w:t>
      </w:r>
      <w:r>
        <w:rPr>
          <w:rStyle w:val="NormalTok"/>
        </w:rPr>
        <w:t xml:space="preserve">(</w:t>
      </w:r>
      <w:r>
        <w:rPr>
          <w:rStyle w:val="FunctionTok"/>
        </w:rPr>
        <w:t xml:space="preserve">dbSendQuery</w:t>
      </w:r>
      <w:r>
        <w:rPr>
          <w:rStyle w:val="NormalTok"/>
        </w:rPr>
        <w:t xml:space="preserve">(con,</w:t>
      </w:r>
      <w:r>
        <w:br/>
      </w:r>
      <w:r>
        <w:rPr>
          <w:rStyle w:val="NormalTok"/>
        </w:rPr>
        <w:t xml:space="preserve">                    </w:t>
      </w:r>
      <w:r>
        <w:rPr>
          <w:rStyle w:val="FunctionTok"/>
        </w:rPr>
        <w:t xml:space="preserve">paste0</w:t>
      </w:r>
      <w:r>
        <w:rPr>
          <w:rStyle w:val="NormalTok"/>
        </w:rPr>
        <w:t xml:space="preserve">(</w:t>
      </w:r>
      <w:r>
        <w:rPr>
          <w:rStyle w:val="StringTok"/>
        </w:rPr>
        <w:t xml:space="preserve">"select read_date, temp, ecosystem_sub, longitude, latitude</w:t>
      </w:r>
      <w:r>
        <w:br/>
      </w:r>
      <w:r>
        <w:rPr>
          <w:rStyle w:val="StringTok"/>
        </w:rPr>
        <w:t xml:space="preserve">                            from afsc.erddap_oi_sst a                            </w:t>
      </w:r>
      <w:r>
        <w:br/>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t xml:space="preserve">                            where read_date='04-JUL-09'"</w:t>
      </w:r>
      <w:r>
        <w:rPr>
          <w:rStyle w:val="NormalTok"/>
        </w:rPr>
        <w:t xml:space="preserve">)))</w:t>
      </w:r>
      <w:r>
        <w:br/>
      </w:r>
      <w:r>
        <w:br/>
      </w:r>
      <w:r>
        <w:rPr>
          <w:rStyle w:val="CommentTok"/>
        </w:rPr>
        <w:t xml:space="preserve"># More packages for mapping</w:t>
      </w:r>
      <w:r>
        <w:br/>
      </w:r>
      <w:r>
        <w:rPr>
          <w:rStyle w:val="FunctionTok"/>
        </w:rPr>
        <w:t xml:space="preserve">require</w:t>
      </w:r>
      <w:r>
        <w:rPr>
          <w:rStyle w:val="NormalTok"/>
        </w:rPr>
        <w:t xml:space="preserve">(rnaturalearth)</w:t>
      </w:r>
      <w:r>
        <w:br/>
      </w:r>
      <w:r>
        <w:rPr>
          <w:rStyle w:val="FunctionTok"/>
        </w:rPr>
        <w:t xml:space="preserve">require</w:t>
      </w:r>
      <w:r>
        <w:rPr>
          <w:rStyle w:val="NormalTok"/>
        </w:rPr>
        <w:t xml:space="preserve">(rnaturalearthdata)</w:t>
      </w:r>
      <w:r>
        <w:br/>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data=</w:t>
      </w:r>
      <w:r>
        <w:rPr>
          <w:rStyle w:val="NormalTok"/>
        </w:rPr>
        <w:t xml:space="preserve">oisst, </w:t>
      </w:r>
      <w:r>
        <w:rPr>
          <w:rStyle w:val="FunctionTok"/>
        </w:rPr>
        <w:t xml:space="preserve">aes</w:t>
      </w:r>
      <w:r>
        <w:rPr>
          <w:rStyle w:val="NormalTok"/>
        </w:rPr>
        <w:t xml:space="preserve">(LONGITUDE, LATITUDE, </w:t>
      </w:r>
      <w:r>
        <w:rPr>
          <w:rStyle w:val="AttributeTok"/>
        </w:rPr>
        <w:t xml:space="preserve">fill=</w:t>
      </w:r>
      <w:r>
        <w:rPr>
          <w:rStyle w:val="NormalTok"/>
        </w:rPr>
        <w:t xml:space="preserve">TEMP))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 </w:t>
      </w:r>
      <w:r>
        <w:rPr>
          <w:rStyle w:val="AttributeTok"/>
        </w:rPr>
        <w:t xml:space="preserve">fill=</w:t>
      </w:r>
      <w:r>
        <w:rPr>
          <w:rStyle w:val="StringTok"/>
        </w:rPr>
        <w:t xml:space="preserve">"gray60"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145</w:t>
      </w:r>
      <w:r>
        <w:rPr>
          <w:rStyle w:val="NormalTok"/>
        </w:rPr>
        <w:t xml:space="preserve">,</w:t>
      </w:r>
      <w:r>
        <w:rPr>
          <w:rStyle w:val="SpecialCharTok"/>
        </w:rPr>
        <w:t xml:space="preserve">-</w:t>
      </w:r>
      <w:r>
        <w:rPr>
          <w:rStyle w:val="DecValTok"/>
        </w:rPr>
        <w:t xml:space="preserve">130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FunctionTok"/>
        </w:rPr>
        <w:t xml:space="preserve">dbFetch</w:t>
      </w:r>
      <w:r>
        <w:rPr>
          <w:rStyle w:val="NormalTok"/>
        </w:rPr>
        <w:t xml:space="preserve">(</w:t>
      </w:r>
      <w:r>
        <w:rPr>
          <w:rStyle w:val="FunctionTok"/>
        </w:rPr>
        <w:t xml:space="preserve">dbSendQuery</w:t>
      </w:r>
      <w:r>
        <w:rPr>
          <w:rStyle w:val="NormalTok"/>
        </w:rPr>
        <w:t xml:space="preserve">(con,</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distinct(a.haul_join), a.avg_sst_celsius as SST, b.obs_specie_code</w:t>
      </w:r>
      <w:r>
        <w:br/>
      </w:r>
      <w:r>
        <w:rPr>
          <w:rStyle w:val="StringTok"/>
        </w:rPr>
        <w:t xml:space="preserve">                                from council.comprehensive_obs a</w:t>
      </w:r>
      <w:r>
        <w:br/>
      </w:r>
      <w:r>
        <w:rPr>
          <w:rStyle w:val="StringTok"/>
        </w:rPr>
        <w:t xml:space="preserve">                                left join (select obs_specie_code, haul_join</w:t>
      </w:r>
      <w:r>
        <w:br/>
      </w:r>
      <w:r>
        <w:rPr>
          <w:rStyle w:val="StringTok"/>
        </w:rPr>
        <w:t xml:space="preserve">                                from council.comprehensive_obs</w:t>
      </w:r>
      <w:r>
        <w:br/>
      </w:r>
      <w:r>
        <w:rPr>
          <w:rStyle w:val="StringTok"/>
        </w:rPr>
        <w:t xml:space="preserve">                                where obs_specie_code=67) b</w:t>
      </w:r>
      <w:r>
        <w:br/>
      </w:r>
      <w:r>
        <w:rPr>
          <w:rStyle w:val="StringTok"/>
        </w:rPr>
        <w:t xml:space="preserve">                                on a.haul_join=b.haul_join</w:t>
      </w:r>
      <w:r>
        <w:br/>
      </w:r>
      <w:r>
        <w:rPr>
          <w:rStyle w:val="StringTok"/>
        </w:rPr>
        <w:t xml:space="preserve">                                where a.reporting_area_code&gt;= 620 and</w:t>
      </w:r>
      <w:r>
        <w:br/>
      </w:r>
      <w:r>
        <w:rPr>
          <w:rStyle w:val="StringTok"/>
        </w:rPr>
        <w:t xml:space="preserve">                                a.avg_sst_celsius&gt;0 and</w:t>
      </w:r>
      <w:r>
        <w:br/>
      </w:r>
      <w:r>
        <w:rPr>
          <w:rStyle w:val="StringTok"/>
        </w:rPr>
        <w:t xml:space="preserve">                                a.akr_gear_code = 'PTR'"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(OBS_SPECIE_CODE</w:t>
      </w:r>
      <w:r>
        <w:rPr>
          <w:rStyle w:val="SpecialCharTok"/>
        </w:rPr>
        <w:t xml:space="preserve">==</w:t>
      </w:r>
      <w:r>
        <w:rPr>
          <w:rStyle w:val="DecValTok"/>
        </w:rPr>
        <w:t xml:space="preserve">67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bookmarkEnd w:id="40"/>
    <w:bookmarkStart w:id="63" w:name="bibliography"/>
    <w:p>
      <w:pPr>
        <w:pStyle w:val="Heading1"/>
      </w:pPr>
      <w:r>
        <w:t xml:space="preserve">References</w:t>
      </w:r>
    </w:p>
    <w:bookmarkStart w:id="62" w:name="refs"/>
    <w:bookmarkStart w:id="41" w:name="ref-Amante2009"/>
    <w:p>
      <w:pPr>
        <w:pStyle w:val="Bibliography"/>
      </w:pPr>
      <w:r>
        <w:t xml:space="preserve">Amante C, Eakins BW. 2009.</w:t>
      </w:r>
      <w:r>
        <w:t xml:space="preserve"> </w:t>
      </w:r>
      <w:r>
        <w:t xml:space="preserve">ETOPO1 1 Arc-Minute Global Relief Model: Procedures, Data Sources and Analysis</w:t>
      </w:r>
      <w:r>
        <w:t xml:space="preserve">. NOAA Technical Memorandum NESDIS NGDC-24 19.</w:t>
      </w:r>
    </w:p>
    <w:bookmarkEnd w:id="41"/>
    <w:bookmarkStart w:id="42" w:name="ref-Barbeaux2020"/>
    <w:p>
      <w:pPr>
        <w:pStyle w:val="Bibliography"/>
      </w:pPr>
      <w:r>
        <w:t xml:space="preserve">Barbeaux SJ, Holsman K, Zador S. 2020.</w:t>
      </w:r>
      <w:r>
        <w:t xml:space="preserve"> </w:t>
      </w:r>
      <w:r>
        <w:t xml:space="preserve">Marine Heatwave Stress Test of Ecosystem-Based Fisheries Management in the Gulf of Alaska Pacific Cod Fishery</w:t>
      </w:r>
      <w:r>
        <w:t xml:space="preserve">. Frontiers in Marine Science 7: 1–21.</w:t>
      </w:r>
    </w:p>
    <w:bookmarkEnd w:id="42"/>
    <w:bookmarkStart w:id="43" w:name="ref-Breece2021"/>
    <w:p>
      <w:pPr>
        <w:pStyle w:val="Bibliography"/>
      </w:pPr>
      <w:r>
        <w:t xml:space="preserve">Breece MW, Oliver MJ, Fox DA, Hale EA, Haulsee DE, Shatley M, Bograd SJ, Hazen EL, Welch H. 2021.</w:t>
      </w:r>
      <w:r>
        <w:t xml:space="preserve"> </w:t>
      </w:r>
      <w:r>
        <w:t xml:space="preserve">A satellite‐based mobile warning system to reduce interactions with an endangered species</w:t>
      </w:r>
      <w:r>
        <w:t xml:space="preserve">. Ecological Applications.</w:t>
      </w:r>
    </w:p>
    <w:bookmarkEnd w:id="43"/>
    <w:bookmarkStart w:id="44" w:name="ref-Ferriss2020"/>
    <w:p>
      <w:pPr>
        <w:pStyle w:val="Bibliography"/>
      </w:pPr>
      <w:r>
        <w:t xml:space="preserve">Ferriss BE, Zador S. 2020.</w:t>
      </w:r>
      <w:r>
        <w:t xml:space="preserve"> </w:t>
      </w:r>
      <w:r>
        <w:t xml:space="preserve">Ecosystem Status Report for the Gulf of Alaska, Stock Assessment and Fishery Evaluation Report</w:t>
      </w:r>
      <w:r>
        <w:t xml:space="preserve">.</w:t>
      </w:r>
    </w:p>
    <w:bookmarkEnd w:id="44"/>
    <w:bookmarkStart w:id="45" w:name="ref-Fredston2021"/>
    <w:p>
      <w:pPr>
        <w:pStyle w:val="Bibliography"/>
      </w:pPr>
      <w:r>
        <w:t xml:space="preserve">Fredston A, Pinsky M, Selden RL, Szuwalski C, Thorson JT, Gaines SD, Halpern BS. 2021.</w:t>
      </w:r>
      <w:r>
        <w:t xml:space="preserve"> </w:t>
      </w:r>
      <w:r>
        <w:t xml:space="preserve">Range edges of North American marine species are tracking temperature over decades</w:t>
      </w:r>
      <w:r>
        <w:t xml:space="preserve">. Global Change Biology 1–12.</w:t>
      </w:r>
    </w:p>
    <w:bookmarkEnd w:id="45"/>
    <w:bookmarkStart w:id="46" w:name="ref-Gaichas2014"/>
    <w:p>
      <w:pPr>
        <w:pStyle w:val="Bibliography"/>
      </w:pPr>
      <w:r>
        <w:t xml:space="preserve">Gaichas SK, Link JS, Hare JA. 2014.</w:t>
      </w:r>
      <w:r>
        <w:t xml:space="preserve"> </w:t>
      </w:r>
      <w:r>
        <w:t xml:space="preserve">A risk-based approach to evaluating northeast US fish community vulnerability to climate change</w:t>
      </w:r>
      <w:r>
        <w:t xml:space="preserve">. ICES Journal of Marine Science 71: 2323–2342.</w:t>
      </w:r>
    </w:p>
    <w:bookmarkEnd w:id="46"/>
    <w:bookmarkStart w:id="47" w:name="ref-Harley2020"/>
    <w:p>
      <w:pPr>
        <w:pStyle w:val="Bibliography"/>
      </w:pPr>
      <w:r>
        <w:t xml:space="preserve">Harley JR, Lanphier K, Kennedy E, Whitehead C, Bidlack A. 2020.</w:t>
      </w:r>
      <w:r>
        <w:t xml:space="preserve"> </w:t>
      </w:r>
      <w:r>
        <w:t xml:space="preserve">Random forest classification to determine environmental drivers and forecast paralytic shellfish toxins in Southeast Alaska with high temporal resolution</w:t>
      </w:r>
      <w:r>
        <w:t xml:space="preserve">. Harmful Algae 99: 101918.</w:t>
      </w:r>
    </w:p>
    <w:bookmarkEnd w:id="47"/>
    <w:bookmarkStart w:id="48" w:name="ref-Hazen2018"/>
    <w:p>
      <w:pPr>
        <w:pStyle w:val="Bibliography"/>
      </w:pPr>
      <w:r>
        <w:t xml:space="preserve">Hazen EL, Scales KL, Maxwell SM, Briscoe DK, Welch H, Bograd SJ, Bailey H, Benson SR, Eguchi T, Dewar H, Kohin S, Costa DP, Crowder LB, Lewison RL. 2018.</w:t>
      </w:r>
      <w:r>
        <w:t xml:space="preserve"> </w:t>
      </w:r>
      <w:r>
        <w:t xml:space="preserve">A dynamic ocean management tool to reduce bycatch and support sustainable fisheries</w:t>
      </w:r>
      <w:r>
        <w:t xml:space="preserve">. Science Advances 4: eaar3001.</w:t>
      </w:r>
    </w:p>
    <w:bookmarkEnd w:id="48"/>
    <w:bookmarkStart w:id="49" w:name="ref-Holsman2016"/>
    <w:p>
      <w:pPr>
        <w:pStyle w:val="Bibliography"/>
      </w:pPr>
      <w:r>
        <w:t xml:space="preserve">Holsman KK, Ianelli J, Aydin K, Punt AE, Moffitt EA. 2016.</w:t>
      </w:r>
      <w:r>
        <w:t xml:space="preserve"> </w:t>
      </w:r>
      <w:r>
        <w:t xml:space="preserve">A comparison of fisheries biological reference points estimated from temperature-specific multi-species and single-species climate-enhanced stock assessment models</w:t>
      </w:r>
      <w:r>
        <w:t xml:space="preserve">. Deep-Sea Research Part II: Topical Studies in Oceanography 134: 360–378.</w:t>
      </w:r>
    </w:p>
    <w:bookmarkEnd w:id="49"/>
    <w:bookmarkStart w:id="50" w:name="ref-Liu2014"/>
    <w:p>
      <w:pPr>
        <w:pStyle w:val="Bibliography"/>
      </w:pPr>
      <w:r>
        <w:t xml:space="preserve">Liu G, Heron SF, Mark Eakin C, Muller-Karger FE, Vega-Rodriguez M, Guild LS, Cour JL de la, Geiger EF, Skirving WJ, Burgess TFR, Strong AE, Harris A, Maturi E, Ignatov A, Sapper J, Li J, Lynds S. 2014.</w:t>
      </w:r>
      <w:r>
        <w:t xml:space="preserve"> </w:t>
      </w:r>
      <w:r>
        <w:t xml:space="preserve">Reef-scale thermal stress monitoring of coral ecosystems: New 5-km global products from NOAA coral reef watch</w:t>
      </w:r>
      <w:r>
        <w:t xml:space="preserve">. Remote Sensing.</w:t>
      </w:r>
    </w:p>
    <w:bookmarkEnd w:id="50"/>
    <w:bookmarkStart w:id="51" w:name="ref-Marshall2019"/>
    <w:p>
      <w:pPr>
        <w:pStyle w:val="Bibliography"/>
      </w:pPr>
      <w:r>
        <w:t xml:space="preserve">Marshall KN, Koehn LE, Levin PS, Essington TE, Jensen OP. 2019.</w:t>
      </w:r>
      <w:r>
        <w:t xml:space="preserve"> </w:t>
      </w:r>
      <w:r>
        <w:t xml:space="preserve">Inclusion of ecosystem information in US fish stock assessments suggests progress toward ecosystem-based fisheries management</w:t>
      </w:r>
      <w:r>
        <w:t xml:space="preserve">. ICES Journal of Marine Science 76: 1–9.</w:t>
      </w:r>
    </w:p>
    <w:bookmarkEnd w:id="51"/>
    <w:bookmarkStart w:id="52" w:name="ref-Maturi2017"/>
    <w:p>
      <w:pPr>
        <w:pStyle w:val="Bibliography"/>
      </w:pPr>
      <w:r>
        <w:t xml:space="preserve">Maturi E, Harris A, Mittaz J, Sapper J, Wick G, Zhu X, Dash P, Koner P. 2017.</w:t>
      </w:r>
      <w:r>
        <w:t xml:space="preserve"> </w:t>
      </w:r>
      <w:r>
        <w:t xml:space="preserve">A new high-resolution sea surface temperature blended analysis</w:t>
      </w:r>
      <w:r>
        <w:t xml:space="preserve">. Bulletin of the American Meteorological Society 98: 1015–1026.</w:t>
      </w:r>
    </w:p>
    <w:bookmarkEnd w:id="52"/>
    <w:bookmarkStart w:id="53" w:name="ref-Minnett2019"/>
    <w:p>
      <w:pPr>
        <w:pStyle w:val="Bibliography"/>
      </w:pPr>
      <w:r>
        <w:t xml:space="preserve">Minnett PJ, Alvera-Azcárate A, Chin TM, Corlett GK, Gentemann CL, Karagali I, Li X, Marsouin A, Marullo S, Maturi E, Santoleri R, Saux Picart S, Steele M, Vazquez-Cuervo J. 2019.</w:t>
      </w:r>
      <w:r>
        <w:t xml:space="preserve"> </w:t>
      </w:r>
      <w:r>
        <w:t xml:space="preserve">Half a century of satellite remote sensing of sea-surface temperature</w:t>
      </w:r>
      <w:r>
        <w:t xml:space="preserve">. Remote Sensing of Environment 233:</w:t>
      </w:r>
    </w:p>
    <w:bookmarkEnd w:id="53"/>
    <w:bookmarkStart w:id="54" w:name="ref-Ortiz2020"/>
    <w:p>
      <w:pPr>
        <w:pStyle w:val="Bibliography"/>
      </w:pPr>
      <w:r>
        <w:t xml:space="preserve">Ortiz I, Zador S. 2020.</w:t>
      </w:r>
      <w:r>
        <w:t xml:space="preserve"> </w:t>
      </w:r>
      <w:r>
        <w:t xml:space="preserve">Ecosystem Status Report 2020: Aleutian Islands, Stock Assessment and Fishery Evaluation Report</w:t>
      </w:r>
      <w:r>
        <w:t xml:space="preserve">.</w:t>
      </w:r>
    </w:p>
    <w:bookmarkEnd w:id="54"/>
    <w:bookmarkStart w:id="55" w:name="ref-Pinsky2020"/>
    <w:p>
      <w:pPr>
        <w:pStyle w:val="Bibliography"/>
      </w:pPr>
      <w:r>
        <w:t xml:space="preserve">Pinsky ML, Rogers LA, Morley JW, Frölicher TL. 2020.</w:t>
      </w:r>
      <w:r>
        <w:t xml:space="preserve"> </w:t>
      </w:r>
      <w:r>
        <w:t xml:space="preserve">Ocean planning for species on the move provides substantial benefits and requires few trade-offs</w:t>
      </w:r>
      <w:r>
        <w:t xml:space="preserve">. Science Advances 6:</w:t>
      </w:r>
    </w:p>
    <w:bookmarkEnd w:id="55"/>
    <w:bookmarkStart w:id="56" w:name="ref-Rogers2019"/>
    <w:p>
      <w:pPr>
        <w:pStyle w:val="Bibliography"/>
      </w:pPr>
      <w:r>
        <w:t xml:space="preserve">Rogers LA, Griffin R, Young T, Fuller E, Martin KS, Pinsky ML. 2019.</w:t>
      </w:r>
      <w:r>
        <w:t xml:space="preserve"> </w:t>
      </w:r>
      <w:r>
        <w:t xml:space="preserve">Shifting habitats expose fishing communities to risk under climate change</w:t>
      </w:r>
      <w:r>
        <w:t xml:space="preserve">. Nature Climate Change 9: 512–516.</w:t>
      </w:r>
    </w:p>
    <w:bookmarkEnd w:id="56"/>
    <w:bookmarkStart w:id="57" w:name="ref-Siddon2020"/>
    <w:p>
      <w:pPr>
        <w:pStyle w:val="Bibliography"/>
      </w:pPr>
      <w:r>
        <w:t xml:space="preserve">Siddon E. 2020.</w:t>
      </w:r>
      <w:r>
        <w:t xml:space="preserve"> </w:t>
      </w:r>
      <w:r>
        <w:t xml:space="preserve">Ecosystem Status Report for the Eastern Bering Sea, Stock Assessment and Fishery Evaluation Report</w:t>
      </w:r>
      <w:r>
        <w:t xml:space="preserve">.</w:t>
      </w:r>
    </w:p>
    <w:bookmarkEnd w:id="57"/>
    <w:bookmarkStart w:id="58" w:name="ref-Simons2020"/>
    <w:p>
      <w:pPr>
        <w:pStyle w:val="Bibliography"/>
      </w:pPr>
      <w:r>
        <w:t xml:space="preserve">Simons B. 2020.</w:t>
      </w:r>
      <w:r>
        <w:t xml:space="preserve"> </w:t>
      </w:r>
      <w:r>
        <w:t xml:space="preserve">ERDDAP</w:t>
      </w:r>
      <w:r>
        <w:t xml:space="preserve">.</w:t>
      </w:r>
    </w:p>
    <w:bookmarkEnd w:id="58"/>
    <w:bookmarkStart w:id="59"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w:t>
      </w:r>
      <w:r>
        <w:t xml:space="preserve"> </w:t>
      </w:r>
      <w:r>
        <w:t xml:space="preserve">Ecosystem response persists after a prolonged marine heatwave</w:t>
      </w:r>
      <w:r>
        <w:t xml:space="preserve">. Scientific Reports 1–17.</w:t>
      </w:r>
    </w:p>
    <w:bookmarkEnd w:id="59"/>
    <w:bookmarkStart w:id="60" w:name="ref-Thorson2017"/>
    <w:p>
      <w:pPr>
        <w:pStyle w:val="Bibliography"/>
      </w:pPr>
      <w:r>
        <w:t xml:space="preserve">Thorson JT, Ianelli JN, Kotwicki S. 2017.</w:t>
      </w:r>
      <w:r>
        <w:t xml:space="preserve"> </w:t>
      </w:r>
      <w:r>
        <w:t xml:space="preserve">The relative influence of temperature and size-structure on fish distribution shifts: A case-study on Walleye pollock in the Bering Sea</w:t>
      </w:r>
      <w:r>
        <w:t xml:space="preserve">. Fish and Fisheries 18: 1073–1084.</w:t>
      </w:r>
    </w:p>
    <w:bookmarkEnd w:id="60"/>
    <w:bookmarkStart w:id="61" w:name="ref-Welch2019"/>
    <w:p>
      <w:pPr>
        <w:pStyle w:val="Bibliography"/>
      </w:pPr>
      <w:r>
        <w:t xml:space="preserve">Welch H, Hazen EL, Bograd SJ, Jacox MG, Brodie S, Robinson D, Scales KL, Dewitt L, Lewison R. 2019.</w:t>
      </w:r>
      <w:r>
        <w:t xml:space="preserve"> </w:t>
      </w:r>
      <w:r>
        <w:t xml:space="preserve">Practical considerations for operationalizing dynamic management tools</w:t>
      </w:r>
      <w:r>
        <w:t xml:space="preserve">. Journal of Applied Ecology 56: 459–469.</w:t>
      </w:r>
    </w:p>
    <w:bookmarkEnd w:id="61"/>
    <w:bookmarkEnd w:id="62"/>
    <w:bookmarkEnd w:id="63"/>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26"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2"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6"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2"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2021-08-20T19:24:11Z</dcterms:created>
  <dcterms:modified xsi:type="dcterms:W3CDTF">2021-08-20T19:24:11Z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