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6.jpg" ContentType="image/jpeg"/>
  <Override PartName="/word/media/rId37.png" ContentType="image/png"/>
  <Override PartName="/word/media/rId39.png" ContentType="image/png"/>
  <Override PartName="/word/media/rId38.png" ContentType="image/png"/>
  <Override PartName="/word/media/rId34.png" ContentType="image/png"/>
  <Override PartName="/word/media/rId35.png" ContentType="image/png"/>
  <Override PartName="/word/media/rId36.png" ContentType="image/png"/>
  <Override PartName="/word/media/rId25.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(Thorson et al.</w:t>
      </w:r>
      <w:r>
        <w:t xml:space="preserve"> </w:t>
      </w:r>
      <w:hyperlink w:anchor="ref-Thorson2017">
        <w:r>
          <w:rPr>
            <w:rStyle w:val="Hyperlink"/>
          </w:rPr>
          <w:t xml:space="preserve">2017</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(Liu et al.</w:t>
      </w:r>
      <w:r>
        <w:t xml:space="preserve"> </w:t>
      </w:r>
      <w:hyperlink w:anchor="ref-Liu2014">
        <w:r>
          <w:rPr>
            <w:rStyle w:val="Hyperlink"/>
          </w:rPr>
          <w:t xml:space="preserve">2014</w:t>
        </w:r>
      </w:hyperlink>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w:t>
      </w:r>
      <w:r>
        <w:t xml:space="preserve"> </w:t>
      </w:r>
      <w:r>
        <w:t xml:space="preserve">(Amante and Eakins</w:t>
      </w:r>
      <w:r>
        <w:t xml:space="preserve"> </w:t>
      </w:r>
      <w:hyperlink w:anchor="ref-Amante2009">
        <w:r>
          <w:rPr>
            <w:rStyle w:val="Hyperlink"/>
          </w:rPr>
          <w:t xml:space="preserve">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8"/>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with the gridded data is the ID field (see Supplement for examples). In the lookup table, the field is called</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(SQL Code Input 1).</w:t>
      </w:r>
    </w:p>
    <w:p>
      <w:pPr>
        <w:pStyle w:val="BodyText"/>
      </w:pPr>
      <w:r>
        <w:rPr>
          <w:b/>
        </w:rPr>
        <w:t xml:space="preserve">SQL Code Input - 1</w:t>
      </w:r>
      <w:r>
        <w:t xml:space="preserve"> </w:t>
      </w:r>
      <w:r>
        <w:t xml:space="preserve">Example SQL query to join the SST data and its lookup table.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type="textWrapping"/>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p>
      <w:pPr>
        <w:pStyle w:val="Heading1"/>
      </w:pPr>
      <w:bookmarkStart w:id="29" w:name="discussion"/>
      <w:r>
        <w:t xml:space="preserve">Discussion</w:t>
      </w:r>
      <w:bookmarkEnd w:id="29"/>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30">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Heading1"/>
      </w:pPr>
      <w:bookmarkStart w:id="31" w:name="acknowledgments"/>
      <w:r>
        <w:t xml:space="preserve">Acknowledgments</w:t>
      </w:r>
      <w:bookmarkEnd w:id="31"/>
    </w:p>
    <w:p>
      <w:pPr>
        <w:pStyle w:val="FirstParagraph"/>
      </w:pPr>
      <w:r>
        <w:t xml:space="preserve">Bob Nigh and Rob Ames were instrumental in setting up and configuring database queries and web services.</w:t>
      </w:r>
    </w:p>
    <w:p>
      <w:pPr>
        <w:pStyle w:val="Heading1"/>
      </w:pPr>
      <w:bookmarkStart w:id="32" w:name="supplement"/>
      <w:r>
        <w:t xml:space="preserve">Supplement</w:t>
      </w:r>
      <w:bookmarkEnd w:id="32"/>
    </w:p>
    <w:p>
      <w:pPr>
        <w:pStyle w:val="FirstParagraph"/>
      </w:pP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r>
        <w:t xml:space="preserve">.</w:t>
      </w:r>
    </w:p>
    <w:p>
      <w:pPr>
        <w:pStyle w:val="SourceCode"/>
      </w:pPr>
      <w:r>
        <w:rPr>
          <w:rStyle w:val="CommentTok"/>
        </w:rPr>
        <w:t xml:space="preserve">#Load packages</w:t>
      </w:r>
      <w:r>
        <w:br w:type="textWrapping"/>
      </w:r>
      <w:r>
        <w:rPr>
          <w:rStyle w:val="CommentTok"/>
        </w:rPr>
        <w:t xml:space="preserve">#library(httr) # For pulling data via a URL</w:t>
      </w:r>
      <w:r>
        <w:br w:type="textWrapping"/>
      </w:r>
      <w:r>
        <w:rPr>
          <w:rStyle w:val="CommentTok"/>
        </w:rPr>
        <w:t xml:space="preserve">#library(tidyverse) # Data manipulation</w:t>
      </w:r>
      <w:r>
        <w:br w:type="textWrapping"/>
      </w:r>
      <w:r>
        <w:rPr>
          <w:rStyle w:val="CommentTok"/>
        </w:rPr>
        <w:t xml:space="preserve">#library(lubridate) # Date formatting</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'https://apex.psmfc.org/akfin/data_marts/akmp/nmfs_area_crw_avg_sst?nmfs_area=640&amp;start_date=19850101&amp;end_date=19850105'</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[13,376 x 5] (S3: tbl_df/tbl/data.frame)</w:t>
      </w:r>
      <w:r>
        <w:br w:type="textWrapping"/>
      </w:r>
      <w:r>
        <w:rPr>
          <w:rStyle w:val="VerbatimChar"/>
        </w:rPr>
        <w:t xml:space="preserve">##  $ MEANSST  : num [1:13376] 6.06 5.89 5.78 5.76 5.78 5.92 6 5.92 5.85 5.83 ...</w:t>
      </w:r>
      <w:r>
        <w:br w:type="textWrapping"/>
      </w:r>
      <w:r>
        <w:rPr>
          <w:rStyle w:val="VerbatimChar"/>
        </w:rPr>
        <w:t xml:space="preserve">##  $ NMFSAREA : chr [1:13376] "640" "640" "640" "640" ...</w:t>
      </w:r>
      <w:r>
        <w:br w:type="textWrapping"/>
      </w:r>
      <w:r>
        <w:rPr>
          <w:rStyle w:val="VerbatimChar"/>
        </w:rPr>
        <w:t xml:space="preserve">##  $ READ_DATE: chr [1:13376] "1985-01-01T12:00:00Z" "1985-01-02T12:00:00Z" "1985-01-03T12:00:00Z" "1985-01-04T12:00:00Z" ...</w:t>
      </w:r>
      <w:r>
        <w:br w:type="textWrapping"/>
      </w:r>
      <w:r>
        <w:rPr>
          <w:rStyle w:val="VerbatimChar"/>
        </w:rPr>
        <w:t xml:space="preserve">##  $ YEAR     : chr [1:13376] "1985" "1985" "1985" "1985" ...</w:t>
      </w:r>
      <w:r>
        <w:br w:type="textWrapping"/>
      </w:r>
      <w:r>
        <w:rPr>
          <w:rStyle w:val="VerbatimChar"/>
        </w:rPr>
        <w:t xml:space="preserve">##  $ JULIAN   : chr [1:13376]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13.40</w:t>
            </w:r>
          </w:p>
        </w:tc>
        <w:tc>
          <w:p>
            <w:pPr>
              <w:pStyle w:val="Compact"/>
              <w:jc w:val="left"/>
            </w:pPr>
            <w:r>
              <w:t xml:space="preserve">640</w:t>
            </w:r>
          </w:p>
        </w:tc>
        <w:tc>
          <w:p>
            <w:pPr>
              <w:pStyle w:val="Compact"/>
              <w:jc w:val="left"/>
            </w:pPr>
            <w:r>
              <w:t xml:space="preserve">2021-08-15T12:00:00Z</w:t>
            </w:r>
          </w:p>
        </w:tc>
        <w:tc>
          <w:p>
            <w:pPr>
              <w:pStyle w:val="Compact"/>
              <w:jc w:val="left"/>
            </w:pPr>
            <w:r>
              <w:t xml:space="preserve">2021</w:t>
            </w:r>
          </w:p>
        </w:tc>
        <w:tc>
          <w:p>
            <w:pPr>
              <w:pStyle w:val="Compact"/>
              <w:jc w:val="left"/>
            </w:pPr>
            <w:r>
              <w:t xml:space="preserve">227</w:t>
            </w:r>
          </w:p>
        </w:tc>
      </w:tr>
      <w:tr>
        <w:tc>
          <w:p>
            <w:pPr>
              <w:pStyle w:val="Compact"/>
              <w:jc w:val="right"/>
            </w:pPr>
            <w:r>
              <w:t xml:space="preserve">13.01</w:t>
            </w:r>
          </w:p>
        </w:tc>
        <w:tc>
          <w:p>
            <w:pPr>
              <w:pStyle w:val="Compact"/>
              <w:jc w:val="left"/>
            </w:pPr>
            <w:r>
              <w:t xml:space="preserve">640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13.01</w:t>
            </w:r>
          </w:p>
        </w:tc>
        <w:tc>
          <w:p>
            <w:pPr>
              <w:pStyle w:val="Compact"/>
              <w:jc w:val="left"/>
            </w:pPr>
            <w:r>
              <w:t xml:space="preserve">640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r>
        <w:tc>
          <w:p>
            <w:pPr>
              <w:pStyle w:val="Compact"/>
              <w:jc w:val="right"/>
            </w:pPr>
            <w:r>
              <w:t xml:space="preserve">14.12</w:t>
            </w:r>
          </w:p>
        </w:tc>
        <w:tc>
          <w:p>
            <w:pPr>
              <w:pStyle w:val="Compact"/>
              <w:jc w:val="left"/>
            </w:pPr>
            <w:r>
              <w:t xml:space="preserve">650</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Chunk - 11.</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Note that spaces are filled with</w:t>
      </w:r>
      <w:r>
        <w:t xml:space="preserve"> </w:t>
      </w:r>
      <w:r>
        <w:t xml:space="preserve">“</w:t>
      </w:r>
      <w:r>
        <w:t xml:space="preserve">%20</w:t>
      </w:r>
      <w:r>
        <w:t xml:space="preserve">”</w:t>
      </w:r>
      <w:r>
        <w:t xml:space="preserve">. Names for each Ecosystem_sub area are presented in the previous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10.67</w:t>
            </w:r>
          </w:p>
        </w:tc>
        <w:tc>
          <w:p>
            <w:pPr>
              <w:pStyle w:val="Compact"/>
              <w:jc w:val="left"/>
            </w:pPr>
            <w:r>
              <w:t xml:space="preserve">Southeastern Bering Sea</w:t>
            </w:r>
          </w:p>
        </w:tc>
        <w:tc>
          <w:p>
            <w:pPr>
              <w:pStyle w:val="Compact"/>
              <w:jc w:val="left"/>
            </w:pPr>
            <w:r>
              <w:t xml:space="preserve">2021-08-17T12:00:00Z</w:t>
            </w:r>
          </w:p>
        </w:tc>
        <w:tc>
          <w:p>
            <w:pPr>
              <w:pStyle w:val="Compact"/>
              <w:jc w:val="left"/>
            </w:pPr>
            <w:r>
              <w:t xml:space="preserve">2021</w:t>
            </w:r>
          </w:p>
        </w:tc>
        <w:tc>
          <w:p>
            <w:pPr>
              <w:pStyle w:val="Compact"/>
              <w:jc w:val="left"/>
            </w:pPr>
            <w:r>
              <w:t xml:space="preserve">229</w:t>
            </w:r>
          </w:p>
        </w:tc>
      </w:tr>
    </w:tbl>
    <w:p>
      <w:pPr>
        <w:pStyle w:val="BodyText"/>
      </w:pPr>
      <w:r>
        <w:rPr>
          <w:b/>
        </w:rPr>
        <w:t xml:space="preserve">R Code Chunk - 12.</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- 13.</w:t>
      </w:r>
      <w:r>
        <w:t xml:space="preserve"> </w:t>
      </w:r>
      <w:r>
        <w:t xml:space="preserve">Web service query to plot the annual averages for NMFS areas 640 and 650. Note that annual averaging is performed downstream of the web service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br w:type="textWrapping"/>
      </w:r>
      <w:r>
        <w:t xml:space="preserve">The following section includes a combination of standalone SQL queries and SQL queries embedded within R function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  Load the AKFIN database user name and password from an external file.</w:t>
      </w:r>
      <w:r>
        <w:br w:type="textWrapping"/>
      </w:r>
      <w:r>
        <w:rPr>
          <w:rStyle w:val="CommentTok"/>
        </w:rPr>
        <w:t xml:space="preserve">#  This step can be circumvented by entering your credentials directly into the dbConnect() function below.</w:t>
      </w:r>
      <w:r>
        <w:br w:type="textWrapping"/>
      </w:r>
      <w:r>
        <w:rPr>
          <w:rStyle w:val="CommentTok"/>
        </w:rPr>
        <w:t xml:space="preserve">#  Alternatively, credentials can be confidentially stored separately in a csv as shown here.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in Markdown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2020-12-30 12:00:00</w:t>
            </w:r>
          </w:p>
        </w:tc>
        <w:tc>
          <w:p>
            <w:pPr>
              <w:pStyle w:val="Compact"/>
              <w:jc w:val="right"/>
            </w:pPr>
            <w:r>
              <w:t xml:space="preserve">4.77</w:t>
            </w:r>
          </w:p>
        </w:tc>
        <w:tc>
          <w:p>
            <w:pPr>
              <w:pStyle w:val="Compact"/>
              <w:jc w:val="left"/>
            </w:pPr>
            <w:r>
              <w:t xml:space="preserve">2020</w:t>
            </w:r>
          </w:p>
        </w:tc>
        <w:tc>
          <w:p>
            <w:pPr>
              <w:pStyle w:val="Compact"/>
              <w:jc w:val="left"/>
            </w:pPr>
            <w:r>
              <w:t xml:space="preserve">bb</w:t>
            </w:r>
          </w:p>
        </w:tc>
      </w:tr>
      <w:tr>
        <w:tc>
          <w:p>
            <w:pPr>
              <w:pStyle w:val="Compact"/>
              <w:jc w:val="left"/>
            </w:pPr>
            <w:r>
              <w:t xml:space="preserve">2020-12-29 12:00:00</w:t>
            </w:r>
          </w:p>
        </w:tc>
        <w:tc>
          <w:p>
            <w:pPr>
              <w:pStyle w:val="Compact"/>
              <w:jc w:val="right"/>
            </w:pPr>
            <w:r>
              <w:t xml:space="preserve">4.57</w:t>
            </w:r>
          </w:p>
        </w:tc>
        <w:tc>
          <w:p>
            <w:pPr>
              <w:pStyle w:val="Compact"/>
              <w:jc w:val="left"/>
            </w:pPr>
            <w:r>
              <w:t xml:space="preserve">2020</w:t>
            </w:r>
          </w:p>
        </w:tc>
        <w:tc>
          <w:p>
            <w:pPr>
              <w:pStyle w:val="Compact"/>
              <w:jc w:val="left"/>
            </w:pPr>
            <w:r>
              <w:t xml:space="preserve">bb</w:t>
            </w:r>
          </w:p>
        </w:tc>
      </w:tr>
      <w:tr>
        <w:tc>
          <w:p>
            <w:pPr>
              <w:pStyle w:val="Compact"/>
              <w:jc w:val="left"/>
            </w:pPr>
            <w:r>
              <w:t xml:space="preserve">2020-08-16 12:00:00</w:t>
            </w:r>
          </w:p>
        </w:tc>
        <w:tc>
          <w:p>
            <w:pPr>
              <w:pStyle w:val="Compact"/>
              <w:jc w:val="right"/>
            </w:pPr>
            <w:r>
              <w:t xml:space="preserve">11.58</w:t>
            </w:r>
          </w:p>
        </w:tc>
        <w:tc>
          <w:p>
            <w:pPr>
              <w:pStyle w:val="Compact"/>
              <w:jc w:val="left"/>
            </w:pPr>
            <w:r>
              <w:t xml:space="preserve">2020</w:t>
            </w:r>
          </w:p>
        </w:tc>
        <w:tc>
          <w:p>
            <w:pPr>
              <w:pStyle w:val="Compact"/>
              <w:jc w:val="left"/>
            </w:pPr>
            <w:r>
              <w:t xml:space="preserve">bb</w:t>
            </w:r>
          </w:p>
        </w:tc>
      </w:tr>
      <w:tr>
        <w:tc>
          <w:p>
            <w:pPr>
              <w:pStyle w:val="Compact"/>
              <w:jc w:val="left"/>
            </w:pPr>
            <w:r>
              <w:t xml:space="preserve">2020-08-28 12:00:00</w:t>
            </w:r>
          </w:p>
        </w:tc>
        <w:tc>
          <w:p>
            <w:pPr>
              <w:pStyle w:val="Compact"/>
              <w:jc w:val="right"/>
            </w:pPr>
            <w:r>
              <w:t xml:space="preserve">12.25</w:t>
            </w:r>
          </w:p>
        </w:tc>
        <w:tc>
          <w:p>
            <w:pPr>
              <w:pStyle w:val="Compact"/>
              <w:jc w:val="left"/>
            </w:pPr>
            <w:r>
              <w:t xml:space="preserve">2020</w:t>
            </w:r>
          </w:p>
        </w:tc>
        <w:tc>
          <w:p>
            <w:pPr>
              <w:pStyle w:val="Compact"/>
              <w:jc w:val="left"/>
            </w:pPr>
            <w:r>
              <w:t xml:space="preserve">bb</w:t>
            </w:r>
          </w:p>
        </w:tc>
      </w:tr>
      <w:tr>
        <w:tc>
          <w:p>
            <w:pPr>
              <w:pStyle w:val="Compact"/>
              <w:jc w:val="left"/>
            </w:pPr>
            <w:r>
              <w:t xml:space="preserve">2020-08-17 12:00:00</w:t>
            </w:r>
          </w:p>
        </w:tc>
        <w:tc>
          <w:p>
            <w:pPr>
              <w:pStyle w:val="Compact"/>
              <w:jc w:val="right"/>
            </w:pPr>
            <w:r>
              <w:t xml:space="preserve">11.71</w:t>
            </w:r>
          </w:p>
        </w:tc>
        <w:tc>
          <w:p>
            <w:pPr>
              <w:pStyle w:val="Compact"/>
              <w:jc w:val="left"/>
            </w:pPr>
            <w:r>
              <w:t xml:space="preserve">2020</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br w:type="textWrapping"/>
      </w:r>
      <w:r>
        <w:rPr>
          <w:rStyle w:val="CommentTok"/>
        </w:rPr>
        <w:t xml:space="preserve"># Packages for mapping</w:t>
      </w:r>
      <w:r>
        <w:br w:type="textWrapping"/>
      </w:r>
      <w:r>
        <w:rPr>
          <w:rStyle w:val="KeywordTok"/>
        </w:rPr>
        <w:t xml:space="preserve">require</w:t>
      </w:r>
      <w:r>
        <w:rPr>
          <w:rStyle w:val="NormalTok"/>
        </w:rPr>
        <w:t xml:space="preserve">(sf) </w:t>
      </w:r>
      <w:r>
        <w:br w:type="textWrapping"/>
      </w:r>
      <w:r>
        <w:rPr>
          <w:rStyle w:val="KeywordTok"/>
        </w:rPr>
        <w:t xml:space="preserve">require</w:t>
      </w:r>
      <w:r>
        <w:rPr>
          <w:rStyle w:val="NormalTok"/>
        </w:rPr>
        <w:t xml:space="preserve">(rnaturalearth)</w:t>
      </w:r>
      <w:r>
        <w:br w:type="textWrapping"/>
      </w:r>
      <w:r>
        <w:rPr>
          <w:rStyle w:val="KeywordTok"/>
        </w:rPr>
        <w:t xml:space="preserve">require</w:t>
      </w:r>
      <w:r>
        <w:rPr>
          <w:rStyle w:val="NormalTok"/>
        </w:rPr>
        <w:t xml:space="preserve">(rnaturalearthdata)</w:t>
      </w:r>
      <w:r>
        <w:br w:type="textWrapping"/>
      </w:r>
      <w:r>
        <w:br w:type="textWrapping"/>
      </w:r>
      <w:r>
        <w:rPr>
          <w:rStyle w:val="CommentTok"/>
        </w:rPr>
        <w:t xml:space="preserve">#BASE&lt;-st_read(dsn="Data",layer="AKbasemap") </w:t>
      </w:r>
      <w:r>
        <w:br w:type="textWrapping"/>
      </w:r>
      <w:r>
        <w:br w:type="textWrapping"/>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"medium"</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 </w:t>
      </w:r>
      <w:r>
        <w:rPr>
          <w:rStyle w:val="DataTypeTok"/>
        </w:rPr>
        <w:t xml:space="preserve">fill=</w:t>
      </w:r>
      <w:r>
        <w:rPr>
          <w:rStyle w:val="StringTok"/>
        </w:rPr>
        <w:t xml:space="preserve">"gray60"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scale_fill_viridis_c</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(OBS_SPECIE_CODE</w:t>
      </w:r>
      <w:r>
        <w:rPr>
          <w:rStyle w:val="OperatorTok"/>
        </w:rPr>
        <w:t xml:space="preserve">==</w:t>
      </w:r>
      <w:r>
        <w:rPr>
          <w:rStyle w:val="DecValTok"/>
        </w:rPr>
        <w:t xml:space="preserve">67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40" w:name="bibliography"/>
      <w:r>
        <w:t xml:space="preserve">References</w:t>
      </w:r>
      <w:bookmarkEnd w:id="40"/>
    </w:p>
    <w:bookmarkStart w:id="62" w:name="refs"/>
    <w:bookmarkStart w:id="41" w:name="ref-Amante2009"/>
    <w:p>
      <w:pPr>
        <w:pStyle w:val="Bibliography"/>
      </w:pPr>
      <w:r>
        <w:t xml:space="preserve">Amante C, Eakins B. 2009. ETOPO1 1 Arc-Minute Global Relief Model: Procedures, Data Sources and Analysis. NOAA Technical Memorandum NESDIS NGDC-24 19.</w:t>
      </w:r>
      <w:r>
        <w:t xml:space="preserve"> </w:t>
      </w:r>
    </w:p>
    <w:bookmarkEnd w:id="41"/>
    <w:bookmarkStart w:id="42"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2"/>
    <w:bookmarkStart w:id="43"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3"/>
    <w:bookmarkStart w:id="44" w:name="ref-Ferriss2020"/>
    <w:p>
      <w:pPr>
        <w:pStyle w:val="Bibliography"/>
      </w:pPr>
      <w:r>
        <w:t xml:space="preserve">Ferriss B, Zador S. 2020. Ecosystem Status Report for the Gulf of Alaska, Stock Assessment and Fishery Evaluation Report..</w:t>
      </w:r>
      <w:r>
        <w:t xml:space="preserve"> </w:t>
      </w:r>
    </w:p>
    <w:bookmarkEnd w:id="44"/>
    <w:bookmarkStart w:id="45"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5"/>
    <w:bookmarkStart w:id="46"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6"/>
    <w:bookmarkStart w:id="47"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7"/>
    <w:bookmarkStart w:id="4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8"/>
    <w:bookmarkStart w:id="4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9"/>
    <w:bookmarkStart w:id="50" w:name="ref-Liu2014"/>
    <w:p>
      <w:pPr>
        <w:pStyle w:val="Bibliography"/>
      </w:pPr>
      <w:r>
        <w:t xml:space="preserve">Liu G, Heron SF, Mark Eakin C, Muller-Karger FE, Vega-Rodriguez M, Guild LS, Cour JL de la, Geiger EF, Skirving WJ, Burgess TF, Strong AE, Harris A, Maturi E, Ignatov A, Sapper J, Li J, Lynds S. 2014. Reef-scale thermal stress monitoring of coral ecosystems: New 5-km global products from NOAA coral reef watch. Remote Sensing.</w:t>
      </w:r>
      <w:r>
        <w:t xml:space="preserve"> </w:t>
      </w:r>
    </w:p>
    <w:bookmarkEnd w:id="50"/>
    <w:bookmarkStart w:id="5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1"/>
    <w:bookmarkStart w:id="52"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2"/>
    <w:bookmarkStart w:id="53"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3"/>
    <w:bookmarkStart w:id="54" w:name="ref-Ortiz2020"/>
    <w:p>
      <w:pPr>
        <w:pStyle w:val="Bibliography"/>
      </w:pPr>
      <w:r>
        <w:t xml:space="preserve">Ortiz I, Zador S. 2020. Ecosystem Status Report 2020: Aleutian Islands, Stock Assessment and Fishery Evaluation Report..</w:t>
      </w:r>
      <w:r>
        <w:t xml:space="preserve"> </w:t>
      </w:r>
    </w:p>
    <w:bookmarkEnd w:id="54"/>
    <w:bookmarkStart w:id="55"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5"/>
    <w:bookmarkStart w:id="56"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6"/>
    <w:bookmarkStart w:id="57" w:name="ref-Siddon2020"/>
    <w:p>
      <w:pPr>
        <w:pStyle w:val="Bibliography"/>
      </w:pPr>
      <w:r>
        <w:t xml:space="preserve">Siddon E. 2020. Ecosystem Status Report for the Eastern Bering Sea, Stock Assessment and Fishery Evaluation Report..</w:t>
      </w:r>
      <w:r>
        <w:t xml:space="preserve"> </w:t>
      </w:r>
    </w:p>
    <w:bookmarkEnd w:id="57"/>
    <w:bookmarkStart w:id="58" w:name="ref-Simons2020"/>
    <w:p>
      <w:pPr>
        <w:pStyle w:val="Bibliography"/>
      </w:pPr>
      <w:r>
        <w:t xml:space="preserve">Simons B. 2020. ERDDAP..</w:t>
      </w:r>
      <w:r>
        <w:t xml:space="preserve"> </w:t>
      </w:r>
    </w:p>
    <w:bookmarkEnd w:id="58"/>
    <w:bookmarkStart w:id="59"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9"/>
    <w:bookmarkStart w:id="60" w:name="ref-Thorson2017"/>
    <w:p>
      <w:pPr>
        <w:pStyle w:val="Bibliography"/>
      </w:pPr>
      <w:r>
        <w:t xml:space="preserve">Thorson JT, Ianelli JN, Kotwicki S. 2017. The relative influence of temperature and size-structure on fish distribution shifts: A case-study on Walleye pollock in the Bering Sea. Fish and Fisheries 18: 1073–1084.</w:t>
      </w:r>
      <w:r>
        <w:t xml:space="preserve"> </w:t>
      </w:r>
    </w:p>
    <w:bookmarkEnd w:id="60"/>
    <w:bookmarkStart w:id="61"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61"/>
    <w:bookmarkEnd w:id="62"/>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2021-08-19T15:46:45Z</dcterms:created>
  <dcterms:modified xsi:type="dcterms:W3CDTF">2021-08-19T15:46:45Z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