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b w:val="0"/>
          <w:bCs w:val="0"/>
        </w:rPr>
        <w:t xml:space="preserve">Each student completes one project on a psychological question covered in class. Choose ONE option. Your choice is due with your proposal. Both options are individual work and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proofErr w:type="spellStart"/>
      <w:proofErr w:type="spellEnd"/>
      <w:r>
        <w:rPr>
          <w:sz w:val="24"/>
          <w:szCs w:val="24"/>
          <w:b w:val="0"/>
          <w:bCs w:val="0"/>
        </w:rPr>
        <w:t xml:space="preserve">Use a dataset I provide or approve to investigate a psychological question covered in lecture. For example, you might examine how distraction affects memory or how a change in instructions affects reaction time. State what you expect to find, carry out the analysis, and show what the data actually tell you. Submit your editable analysis file, a 4–6-page APA-style report, and a 5-minute recorded walkthrough. Explain your methods, include a clearly labeled figure, and discuss what the results do and do not support. Connect your analysis to at least 4 primary research articles, including at least 2 published from 2000 onward and at least 1 from 2020 onward. A spreadsheet, jamovi, or an equivalent tool is fine; advanced coding is not required. Use deidentified data only. Do not collect new participant data for this project.</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b w:val="0"/>
          <w:bCs w:val="0"/>
        </w:rPr>
        <w:t xml:space="preserve">Write a 4–6-page paper in APA 7th edition format, excluding the title page, figures, and references, on a psychological claim covered in class. Compare at least 5 primary research articles, including at least 3 published from 2000 onward and at least 1 from 2020 onward. Explain the experiments, evaluate the evidence, and make an argument about what we can reasonably conclude. Where do the studies agree? Where do they disagree, and why? Finish by proposing a feasible experiment that could help answer an unresolved question. Submit a 5-minute recorded explanation with the paper. A sequence of article summaries is not enough. The paper must argue something.</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 is a required, graded part of this course and begins in Week 1, August 23–27. We start with a reaction-time experiment and an introduction to ethical participation and handling data. You will conduct low-risk behavioral experiments and work with approved deidentified datasets. You are expected to do the laboratory work, but you are not required to provide your own responses as research data; an equivalent analysis option is available without penalty. You will not be asked to disclose personal clinical information, diagnose classmates, lose sleep, undergo aversive stimulation, or recruit people outside the course. Keep data coded and on the approved course system. Class exercises do not constitute approval to conduct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Each report should explain what you tested, how you tested it, what you found, and what the findings mean. Lab 1 is a guided 2–3-page report; later reports are normally 3–4 pages, excluding figures and references. Use Question and Prediction, Methods, Results, Discussion, and References. Include a clearly labeled figure made from the actual data and submit your editable analysis file. Use the analysis taught for that experiment and explain why it fits the question. Do not add a statistical test simply because you think every result needs one.</w:t>
      </w:r>
    </w:p>
    <w:p w14:paraId="611C72E3"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In your Week 11 lab section, November 2–4, you will demonstrate that you can conduct and explain an experiment we have already done. Choose ONE of the five options below by Friday, October 22, at 11:59 PM. You will explain the question and design, demonstrate the procedure, analyze a provided dataset, make a labeled figure, and explain your findings. Preparation guides, procedures, assessment prompts, and practice datasets for all five options will be available by October 19, at least two weeks before the first practical. You will know what you are expected to do. The assessment uses different observations, but the task structure and analysis methods will be familiar. Each option tests comparable skills. Your grade depends on how well you conduct the work and explain the evidence, not how fast you respond or whether the results match your prediction.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Reaction time and the speed–accuracy trade-off:</w:t>
      </w:r>
      <w:r>
        <w:rPr>
          <w:b w:val="0"/>
          <w:bCs w:val="0"/>
          <w:color w:val="000000"/>
          <w:sz w:val="24"/>
          <w:szCs w:val="24"/>
        </w:rPr>
        <w:t xml:space="preserve"> Run the task under speed-focused and accuracy-focused instructions. Compare reaction times and errors, and explain what changes when people prioritize one over the other.</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Psychophysics and signal detection:</w:t>
      </w:r>
      <w:r>
        <w:rPr>
          <w:b w:val="0"/>
          <w:bCs w:val="0"/>
          <w:color w:val="000000"/>
          <w:sz w:val="24"/>
          <w:szCs w:val="24"/>
        </w:rPr>
        <w:t xml:space="preserve"> Use the Lab 2 procedure to distinguish signal from noise. Identify hits and false alarms, and explain the difference between detecting a stimulus and being willing to say it was there.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Selective attention and Stroop interference:</w:t>
      </w:r>
      <w:r>
        <w:rPr>
          <w:b w:val="0"/>
          <w:bCs w:val="0"/>
          <w:color w:val="000000"/>
          <w:sz w:val="24"/>
          <w:szCs w:val="24"/>
        </w:rPr>
        <w:t xml:space="preserve"> Compare congruent and incongruent trials. Calculate the interference effect and use both reaction time and accuracy to explain the result.</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Working memory and distraction:</w:t>
      </w:r>
      <w:r>
        <w:rPr>
          <w:b w:val="0"/>
          <w:bCs w:val="0"/>
          <w:color w:val="000000"/>
          <w:sz w:val="24"/>
          <w:szCs w:val="24"/>
        </w:rPr>
        <w:t xml:space="preserve"> Compare performance across memory loads and distraction conditions. Calculate accuracy, explain the pattern, and identify a limitation of the experiment.</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Memory reconstruction and source monitoring:</w:t>
      </w:r>
      <w:r>
        <w:rPr>
          <w:b w:val="0"/>
          <w:bCs w:val="0"/>
          <w:color w:val="000000"/>
          <w:sz w:val="24"/>
          <w:szCs w:val="24"/>
        </w:rPr>
        <w:t xml:space="preserve"> Follow the memory-task procedure and distinguish recognizing an item from remembering where it came from. Identify recognition and source errors and explain what they tell us about memory.</w:t>
      </w:r>
    </w:p>
    <w:p w14:paraId="1B705216"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Three short assignments build the skills you will use in your reports and projects. Assignment 1, due September 10, asks you to clean a reaction-time file, summarize the conditions, and make a clear figure. Assignment 2, due October 1, asks you to design an ethical, controlled experiment and identify a confound. Assignment 3, due October 29, asks you to compare study results and explain uncertainty and generalization. Submit your editable analysis and a 1–2-page explanation or experimental design, as directed in the assignment. A spreadsheet or free graphical analysis tool is sufficient;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Mini-Replication Project (15%).</w:t>
      </w:r>
      <w:r>
        <w:rPr>
          <w:b w:val="0"/>
          <w:bCs w:val="0"/>
          <w:color w:val="000000"/>
          <w:sz w:val="24"/>
          <w:szCs w:val="24"/>
        </w:rPr>
        <w:t xml:space="preserve"> In teams of 3–4, return to an approved neutral task we have already used in lab and test it again. Before collecting data or looking at the outcome, submit a one-page plan stating your prediction, experimental design, exclusion rule, and analysis. The plan is due November 5, and your data checkpoint is due November 19. Submit a shared poster and editable analysis file, along with your own 2–3-page interpretation, by December 3. Your team will give a 5-minute presentation in your assigned Week 15 lab section. Explain what you found, whether it supports your prediction, and what might account for differences from the earlier experiment. This is a separate project; do not resubmit your lecture project.</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val="1"/>
          <w:bCs w:val="1"/>
          <w:color w:val="000000"/>
          <w:sz w:val="24"/>
          <w:szCs w:val="24"/>
        </w:rPr>
        <w:t xml:space="preserve">Participation and access:</w:t>
      </w:r>
      <w:r>
        <w:rPr>
          <w:b w:val="0"/>
          <w:bCs w:val="0"/>
          <w:color w:val="000000"/>
          <w:sz w:val="24"/>
          <w:szCs w:val="24"/>
        </w:rPr>
        <w:t xml:space="preserve"> Use an approved classroom task or an approved public dataset for reanalysis. Do not recruit participants outside the course. You can complete the project without providing your own personal data. Report what happened, including an unclear result or one that does not support your prediction. Your grade depends on your reasoning and analysis, not on producing a particular effect. Do not fabricate data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72165997" w14:textId="77777777">
        <w:trPr>
          <w:cantSplit/>
          <w:tblHeader/>
        </w:trPr>
        <w:tc>
          <w:tcPr>
            <w:tcW w:w="1200" w:type="dxa"/>
            <w:shd w:val="clear" w:color="auto" w:fill="F2F2F2"/>
            <w:tcMar>
              <w:top w:w="50" w:type="dxa"/>
              <w:left w:w="80" w:type="dxa"/>
              <w:bottom w:w="50" w:type="dxa"/>
              <w:right w:w="80" w:type="dxa"/>
            </w:tcMar>
          </w:tcPr>
          <w:p w14:paraId="5104B688" w14:textId="77777777" w:rsidR="00F0642A" w:rsidRDefault="00000000">
            <w:pPr>
              <w:keepNext/>
            </w:pPr>
            <w:r>
              <w:rPr>
                <w:sz w:val="20"/>
                <w:szCs w:val="20"/>
                <w:b/>
              </w:rPr>
              <w:t>Date (2027)</w:t>
            </w:r>
          </w:p>
        </w:tc>
        <w:tc>
          <w:tcPr>
            <w:tcW w:w="1200" w:type="dxa"/>
            <w:shd w:val="clear" w:color="auto" w:fill="F2F2F2"/>
            <w:tcMar>
              <w:top w:w="50" w:type="dxa"/>
              <w:left w:w="80" w:type="dxa"/>
              <w:bottom w:w="50" w:type="dxa"/>
              <w:right w:w="80" w:type="dxa"/>
            </w:tcMar>
          </w:tcPr>
          <w:p w14:paraId="3CDB6DDA" w14:textId="77777777" w:rsidR="00F0642A" w:rsidRDefault="00000000">
            <w:pPr>
              <w:keepNext/>
            </w:pPr>
            <w:r>
              <w:rPr>
                <w:sz w:val="20"/>
                <w:szCs w:val="20"/>
                <w:b/>
              </w:rPr>
              <w:t>Session</w:t>
            </w:r>
          </w:p>
        </w:tc>
        <w:tc>
          <w:tcPr>
            <w:tcW w:w="2450" w:type="dxa"/>
            <w:shd w:val="clear" w:color="auto" w:fill="F2F2F2"/>
            <w:tcMar>
              <w:top w:w="50" w:type="dxa"/>
              <w:left w:w="80" w:type="dxa"/>
              <w:bottom w:w="50" w:type="dxa"/>
              <w:right w:w="80" w:type="dxa"/>
            </w:tcMar>
          </w:tcPr>
          <w:p w14:paraId="491213FE" w14:textId="77777777" w:rsidR="00F0642A" w:rsidRDefault="00000000">
            <w:pPr>
              <w:keepNext/>
            </w:pPr>
            <w:r>
              <w:rPr>
                <w:sz w:val="20"/>
                <w:szCs w:val="20"/>
                <w:b/>
              </w:rPr>
              <w:t>Topic</w:t>
            </w:r>
          </w:p>
        </w:tc>
        <w:tc>
          <w:tcPr>
            <w:tcW w:w="5230" w:type="dxa"/>
            <w:shd w:val="clear" w:color="auto" w:fill="F2F2F2"/>
            <w:tcMar>
              <w:top w:w="50" w:type="dxa"/>
              <w:left w:w="80" w:type="dxa"/>
              <w:bottom w:w="50" w:type="dxa"/>
              <w:right w:w="80" w:type="dxa"/>
            </w:tcMar>
          </w:tcPr>
          <w:p w14:paraId="5595E245" w14:textId="77777777" w:rsidR="00F0642A" w:rsidRDefault="00000000">
            <w:pPr>
              <w:keepNext/>
            </w:pPr>
            <w:r>
              <w:rPr>
                <w:sz w:val="20"/>
                <w:szCs w:val="20"/>
                <w:b/>
              </w:rPr>
              <w:t>Required Textbook Readings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23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Perception, illusions, and the mind’s predictions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The History and Scope of Psychology. Ch. 6: Basic Concepts of Sensation and Perception; Vision: Sensory and Perceptual Processing. Focus on perceptual organization, context, and illusions.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Aug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Experiments, causality, and psychological evidence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Research Strategies: How Psychologists Ask and Answer Questions; Statistical Reasoning in Everyday Life. Focus on experimental control, correlation, sampling, and interpreting evidence.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Aug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Neurons, networks, and the biology of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Neural and Hormonal Systems; Tools of Discovery: Having Our Head Examined; Brain Regions and Structures.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30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Brain damage, plasticity, and the divided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Damage Responses and Brain Hemispheres. Review Brain Regions and Structures for the functions discussed in lecture.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Genes, experience, and human differences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Behavior Genetics: Predicting Individual Differences; Evolutionary Psychology: Explaining Human Nature and Nurture. Read the nature–nurture material in Cultural and Gender Diversity.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Seeing, hearing, and detecting weak signals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6: Basic Concepts of Sensation and Perception; Vision: Sensory and Perceptual Processing; Hearing, Skin, Chemical, and Body Senses. Focus on thresholds, signal detection, and sensory processing.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Attention, distraction, and failures of awareness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selective attention, divided attention, inattentional blindness, and change blindness.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Consciousness, unconscious processing, and agency</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conscious and unconscious processing and the two-track mind; review the attention material from Lecture 7.</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Sleep, dreaming, and biological clocks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Sleep and Dreams.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Drugs, reward, and addiction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Drugs and Consciousness. Focus on psychoactive drugs, tolerance, dependence, and addiction.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Classical conditioning: learning predictive relationships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Basic Learning Concepts and Classical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Operant conditioning: actions and consequences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Operant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Observational learning and cultural transmission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Biology, Cognition, and Learning. Focus on observational learning and the biological and cognitive constraints on learning. Review Ch. 4’s cultural influences on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24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Working memory, amnesia, and memory systems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Studying and Encoding Memories; Storing and Retrieving Memories. Focus on working memory, explicit and implicit memory, and amnesia.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False memories and eyewitness identification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Forgetting, Memory Construction, and Improving Memory. Focus on misinformation, source errors, and eyewitness memory.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Retrieval, forgetting, and durable learning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Storing and Retrieving Memories; Forgetting, Memory Construction, and Improving Memory. Focus on retrieval cues, forgetting, retrieval practice, and effective study strategies.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Language: acquisition, comprehension, and the brain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Language and Thought.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Judgment, risk, and decision-making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Thinking. Focus on concepts, problem solving, heuristics, biases, judgment, and decision-making.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6</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Intelligence: measurement, development, and fairness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10: What Is Intelligence?; Intelligence Assessment and Dynamics; Genetic and Environmental Influences on Intelligence.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Motivation: hunger, goals, and self-control</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Basic Motivational Concepts; Hunger; Affiliation and Achievement. Focus on motivational theories, physiological regulation, goals, and achievement.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Emotion: bodily responses, appraisal, and regulation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Introduction to Emotion; Expressing Emotion; Experiencing Emotion.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Stress, health, and the social environment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Stress and Illness; Health and Coping.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Infant cognition and the developing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Developmental Issues, Prenatal Development, and the Newborn; Infancy and Childhood. Focus on developmental research methods and infant perceptual and cognitive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Attachment, caregiving, and social 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Infancy and Childhood. Focus on attachment, caregiving, temperament, and social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Adolescence: identity, peers, and risk</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Adolescence and Emerging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Adulthood, aging, and cognitive change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Personality: traits, situations, and the self</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14: Introduction to Personality and Psychodynamic Theories; Humanistic Theories and Trait Theories; Social-Cognitive Theories and the Self.</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Sex, gender, and sexual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Ch. 11: Sexual Motivation.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Social perception, attribution, and first impressions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Thinking. Focus on attribution, attitudes, and interpretations of other people’s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Conformity, obedience, and social power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Influence. Focus on conformity, obedience, group processes, and the power of situations.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Prejudice, discrimination, and intergroup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Antisocial Relations. Focus on prejudice, discrimination, aggression, and intergroup conflict.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Cooperation, helping, and collective action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Prosocial Relations. Focus on altruism, cooperation, conflict, and peacemaking. Review group processes in Social Influence.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Relationships, belonging, and loneliness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Affiliation and Achievement, focusing on belongingness. Ch. 13: Prosocial Relations, focusing on attraction and close relationships.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Culture, work, and behavior in organizations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Psychological disorders, assessment, and neurodevelopment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Introduction to Psychological Disorders; Neurodevelopmental Disorders. Focus on classification, assessment, explanatory models, and developmental context.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Anxiety, trauma, and obsessive-compulsive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Anxiety Disorders, Obsessive Compulsive and Related Disorders, Trauma- and Stressor-Related Disorders, and Somatic Symptom and Related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Mood disorders: depression and bipolar disorder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Depressive Disorders and Bipolar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Schizophrenia and psychosis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Schizophrenia.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Dissociative, personality, and eating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Dissociative, Personality, and Eating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Dec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Treatments: psychotherapy, medication, and prevention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16: Introduction to Therapy and the Psychological Therapies; Evaluating Psychotherapies; The Biomedical Therapies and Preventing Psychological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Dec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Psychology in the digital world: persuasion, misinformation, and AI</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