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6484">
      <w:pPr>
        <w:spacing w:line="500" w:lineRule="exact"/>
        <w:jc w:val="center"/>
        <w:rPr>
          <w:rFonts w:eastAsia="黑体"/>
          <w:bCs/>
          <w:sz w:val="44"/>
        </w:rPr>
      </w:pPr>
      <w:r>
        <w:rPr>
          <w:rFonts w:hint="eastAsia" w:eastAsia="黑体"/>
          <w:bCs/>
          <w:sz w:val="44"/>
        </w:rPr>
        <w:t>华中农业大学本科课程考试</w:t>
      </w:r>
    </w:p>
    <w:p w14:paraId="0C258631">
      <w:pPr>
        <w:tabs>
          <w:tab w:val="center" w:pos="4819"/>
          <w:tab w:val="left" w:pos="7845"/>
        </w:tabs>
        <w:spacing w:line="500" w:lineRule="exact"/>
        <w:jc w:val="center"/>
        <w:rPr>
          <w:bCs/>
          <w:sz w:val="24"/>
        </w:rPr>
      </w:pPr>
      <w:r>
        <w:rPr>
          <w:rFonts w:hint="eastAsia" w:eastAsia="黑体"/>
          <w:bCs/>
          <w:sz w:val="44"/>
        </w:rPr>
        <w:t>参考答案与评分标准</w:t>
      </w:r>
    </w:p>
    <w:p w14:paraId="54E5CD4F">
      <w:pPr>
        <w:tabs>
          <w:tab w:val="left" w:pos="2175"/>
          <w:tab w:val="center" w:pos="4819"/>
        </w:tabs>
        <w:jc w:val="left"/>
        <w:rPr>
          <w:rFonts w:eastAsia="黑体"/>
        </w:rPr>
      </w:pPr>
      <w:r>
        <w:rPr>
          <w:rFonts w:eastAsia="黑体"/>
          <w:sz w:val="44"/>
        </w:rPr>
        <w:tab/>
      </w:r>
      <w:r>
        <w:rPr>
          <w:rFonts w:eastAsia="黑体"/>
        </w:rPr>
        <w:tab/>
      </w:r>
    </w:p>
    <w:p w14:paraId="35AC740C">
      <w:pPr>
        <w:tabs>
          <w:tab w:val="left" w:pos="8370"/>
        </w:tabs>
        <w:spacing w:line="320" w:lineRule="exac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考试课程</w:t>
      </w:r>
      <w:r>
        <w:rPr>
          <w:rFonts w:hint="eastAsia" w:ascii="黑体" w:hAnsi="黑体" w:eastAsia="黑体"/>
          <w:sz w:val="24"/>
        </w:rPr>
        <w:t>：</w:t>
      </w:r>
      <w:r>
        <w:rPr>
          <w:rFonts w:hint="eastAsia" w:ascii="黑体" w:hAnsi="黑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学术英语（理工</w:t>
      </w:r>
      <w:r>
        <w:rPr>
          <w:rFonts w:ascii="黑体" w:hAnsi="黑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  <w:r>
        <w:rPr>
          <w:rFonts w:ascii="黑体" w:hAnsi="黑体" w:eastAsia="黑体"/>
          <w:color w:val="FF0000"/>
          <w:sz w:val="24"/>
        </w:rPr>
        <w:t xml:space="preserve">                      </w:t>
      </w:r>
      <w:r>
        <w:rPr>
          <w:rFonts w:hint="eastAsia" w:ascii="黑体" w:hAnsi="黑体" w:eastAsia="黑体"/>
          <w:color w:val="FF0000"/>
          <w:sz w:val="24"/>
        </w:rPr>
        <w:t xml:space="preserve">    </w:t>
      </w:r>
      <w:r>
        <w:rPr>
          <w:rFonts w:hint="eastAsia" w:ascii="黑体" w:hAnsi="黑体" w:eastAsia="黑体"/>
          <w:color w:val="FF0000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/>
          <w:sz w:val="24"/>
        </w:rPr>
        <w:t>学年学期</w:t>
      </w:r>
      <w:r>
        <w:rPr>
          <w:rFonts w:hint="eastAsia" w:ascii="黑体" w:hAnsi="黑体" w:eastAsia="黑体"/>
          <w:sz w:val="24"/>
        </w:rPr>
        <w:t>：</w:t>
      </w:r>
      <w:r>
        <w:rPr>
          <w:rFonts w:hint="eastAsia" w:ascii="宋体" w:hAnsi="宋体" w:eastAsia="宋体"/>
          <w:sz w:val="24"/>
        </w:rPr>
        <w:t>202</w:t>
      </w:r>
      <w:r>
        <w:rPr>
          <w:rFonts w:hint="eastAsia" w:ascii="宋体" w:hAnsi="宋体" w:eastAsia="宋体"/>
          <w:sz w:val="24"/>
          <w:lang w:val="en-US" w:eastAsia="zh-CN"/>
        </w:rPr>
        <w:t>5</w:t>
      </w:r>
      <w:r>
        <w:rPr>
          <w:rFonts w:hint="eastAsia" w:ascii="宋体" w:hAnsi="宋体" w:eastAsia="宋体"/>
          <w:sz w:val="24"/>
        </w:rPr>
        <w:t>-202</w:t>
      </w:r>
      <w:r>
        <w:rPr>
          <w:rFonts w:hint="eastAsia" w:ascii="宋体" w:hAnsi="宋体" w:eastAsia="宋体"/>
          <w:sz w:val="24"/>
          <w:lang w:val="en-US" w:eastAsia="zh-CN"/>
        </w:rPr>
        <w:t>6</w:t>
      </w:r>
      <w:r>
        <w:rPr>
          <w:rFonts w:hint="eastAsia" w:ascii="宋体" w:hAnsi="宋体" w:eastAsia="宋体"/>
          <w:sz w:val="24"/>
        </w:rPr>
        <w:t>-</w:t>
      </w:r>
      <w:r>
        <w:rPr>
          <w:rFonts w:ascii="宋体" w:hAnsi="宋体" w:eastAsia="宋体"/>
          <w:sz w:val="24"/>
        </w:rPr>
        <w:t>2</w:t>
      </w:r>
    </w:p>
    <w:p w14:paraId="1F391CED">
      <w:pPr>
        <w:tabs>
          <w:tab w:val="left" w:pos="8370"/>
        </w:tabs>
        <w:spacing w:line="320" w:lineRule="exact"/>
        <w:rPr>
          <w:rFonts w:hint="default" w:ascii="宋体" w:hAnsi="宋体" w:eastAsia="宋体"/>
          <w:sz w:val="28"/>
          <w:highlight w:val="yellow"/>
          <w:lang w:val="en-US" w:eastAsia="zh-CN"/>
        </w:rPr>
      </w:pPr>
      <w:r>
        <w:rPr>
          <w:rFonts w:hint="eastAsia" w:ascii="宋体" w:hAnsi="宋体" w:eastAsia="宋体"/>
          <w:sz w:val="24"/>
        </w:rPr>
        <w:t>试卷类型</w:t>
      </w:r>
      <w:r>
        <w:rPr>
          <w:rFonts w:hint="eastAsia" w:ascii="黑体" w:hAnsi="黑体" w:eastAsia="黑体"/>
          <w:sz w:val="24"/>
        </w:rPr>
        <w:t>：</w:t>
      </w:r>
      <w:r>
        <w:rPr>
          <w:rFonts w:hint="eastAsia" w:ascii="黑体" w:hAnsi="黑体" w:eastAsia="黑体"/>
          <w:sz w:val="24"/>
          <w:lang w:val="en-US" w:eastAsia="zh-CN"/>
        </w:rPr>
        <w:t>样卷</w:t>
      </w:r>
      <w:r>
        <w:rPr>
          <w:rFonts w:ascii="黑体" w:hAnsi="黑体" w:eastAsia="黑体"/>
          <w:sz w:val="32"/>
          <w:szCs w:val="24"/>
        </w:rPr>
        <w:t xml:space="preserve"> </w:t>
      </w:r>
      <w:r>
        <w:rPr>
          <w:rFonts w:ascii="黑体" w:hAnsi="黑体" w:eastAsia="黑体"/>
          <w:sz w:val="28"/>
        </w:rPr>
        <w:t xml:space="preserve">                                   </w:t>
      </w:r>
      <w:r>
        <w:rPr>
          <w:rFonts w:hint="eastAsia" w:ascii="宋体" w:hAnsi="宋体" w:eastAsia="宋体"/>
          <w:sz w:val="24"/>
        </w:rPr>
        <w:t>考试时间：202</w:t>
      </w:r>
      <w:r>
        <w:rPr>
          <w:rFonts w:hint="eastAsia" w:ascii="宋体" w:hAnsi="宋体" w:eastAsia="宋体"/>
          <w:sz w:val="24"/>
          <w:lang w:val="en-US" w:eastAsia="zh-CN"/>
        </w:rPr>
        <w:t>6</w:t>
      </w:r>
      <w:r>
        <w:rPr>
          <w:rFonts w:hint="eastAsia" w:ascii="宋体" w:hAnsi="宋体" w:eastAsia="宋体"/>
          <w:sz w:val="24"/>
        </w:rPr>
        <w:t>-0</w:t>
      </w:r>
      <w:r>
        <w:rPr>
          <w:rFonts w:hint="eastAsia" w:ascii="宋体" w:hAnsi="宋体" w:eastAsia="宋体"/>
          <w:sz w:val="24"/>
          <w:lang w:val="en-US" w:eastAsia="zh-CN"/>
        </w:rPr>
        <w:t>7</w:t>
      </w:r>
      <w:r>
        <w:rPr>
          <w:rFonts w:hint="eastAsia" w:ascii="宋体" w:hAnsi="宋体" w:eastAsia="宋体"/>
          <w:sz w:val="24"/>
        </w:rPr>
        <w:t>-</w:t>
      </w:r>
    </w:p>
    <w:p w14:paraId="5744D79F">
      <w:pPr>
        <w:spacing w:line="360" w:lineRule="exact"/>
        <w:rPr>
          <w:rFonts w:ascii="Times New Roman" w:hAnsi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101715" cy="0"/>
                <wp:effectExtent l="0" t="0" r="0" b="0"/>
                <wp:wrapNone/>
                <wp:docPr id="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1666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flip:y;margin-top:6.25pt;height:0pt;width:480.45pt;mso-position-horizontal:left;mso-position-horizontal-relative:margin;z-index:251659264;mso-width-relative:page;mso-height-relative:page;" filled="f" stroked="t" coordsize="21600,21600" o:gfxdata="UEsDBAoAAAAAAIdO4kAAAAAAAAAAAAAAAAAEAAAAZHJzL1BLAwQUAAAACACHTuJA7h2CsdMAAAAG&#10;AQAADwAAAGRycy9kb3ducmV2LnhtbE2PzW7CMBCE70i8g7WVekHFBqmopHE4IBWpEhz4eYAlXpK0&#10;8TqKzU/fnq16KMedWc18ky9uvlUX6mMT2MJkbEARl8E1XFk47D9e3kDFhOywDUwWfijCohgOcsxc&#10;uPKWLrtUKQnhmKGFOqUu0zqWNXmM49ARi3cKvcckZ19p1+NVwn2rp8bMtMeGpaHGjpY1ld+7s7cQ&#10;R7zebNdSuic6ma9Rt1r5T2ufnybmHVSiW/p/hl98QYdCmI7hzC6q1oIMSaJOX0GJO5+ZOajjn6CL&#10;XD/iF3dQSwMEFAAAAAgAh07iQFJ3ydjZAQAA2AMAAA4AAABkcnMvZTJvRG9jLnhtbK1TPW/bMBDd&#10;C/Q/ENxryUFqtILlDHHSJWgNtOlOk0eJAL/AYyz73/dIOW6bLh6qQTjex7t7j8f13dFZdoCEJvie&#10;LxctZ+BlUMYPPX/+8fjhE2eYhVfCBg89PwHyu837d+spdnATxmAVJEYgHrsp9nzMOXZNg3IEJ3AR&#10;IngK6pCcyHRMQ6OSmAjd2eambVfNFJKKKUhAJO92DvIzYroGMGhtJGyDfHHg84yawIpMlHA0Efmm&#10;Tqs1yPxNa4TMbM+Jaa5/akL2vvybzVp0QxJxNPI8grhmhDecnDCeml6gtiIL9pLMP1DOyBQw6LyQ&#10;wTUzkaoIsVi2b7T5PooIlQtJjfEiOv4/WPn1sEvMKNoEzrxwdOFPxgO7LcpMETtKuPe7dD5h3KVC&#10;86iTY9qa+LMUFg9RYceq6+miKxwzk+RcLdvlarXiTL7GmhmiFMaE+QsEx4rRc0vdK6A4PGGmtpT6&#10;mlLSrWcT9fzcfqQrlIIWUNPFk+kikUA/1GIM1qhHY20pwTTs721iB1GWoH6FHQH/lVa6bAWOc14N&#10;zesxglAPXrF8iiSPp1fBywwOFGcW6BEViwBFl4Wx12RSa+tpgiLwLGmx9kGdqtLVTxdeZzwvZ9mo&#10;P8+1+veD3Pw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7h2CsdMAAAAGAQAADwAAAAAAAAABACAA&#10;AAAiAAAAZHJzL2Rvd25yZXYueG1sUEsBAhQAFAAAAAgAh07iQFJ3ydjZAQAA2AMAAA4AAAAAAAAA&#10;AQAgAAAAIgEAAGRycy9lMm9Eb2MueG1sUEsFBgAAAAAGAAYAWQEAAG0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1D8A636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Part I 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Academic Feature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Judgment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(10题×1分 =10分)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      </w:t>
      </w:r>
    </w:p>
    <w:p w14:paraId="0D0B46A7">
      <w:pPr>
        <w:spacing w:line="24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T F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hint="eastAsia"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10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13FF7CEC">
      <w:pPr>
        <w:spacing w:line="240" w:lineRule="auto"/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1290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Part II 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Reading Comprehension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(10题×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 =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0分)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2DDEB50">
      <w:pPr>
        <w:spacing w:line="24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15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D</w:t>
      </w:r>
      <w:r>
        <w:rPr>
          <w:rFonts w:hint="eastAsia"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hint="eastAsia"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20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0AA32">
      <w:pPr>
        <w:spacing w:line="240" w:lineRule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</w:p>
    <w:p w14:paraId="1B556BCF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Part III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  <w:lang w:val="en-US" w:eastAsia="zh-CN"/>
        </w:rPr>
        <w:t xml:space="preserve">  Academic Functions Identification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(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题×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分 =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分)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 w14:paraId="46F79ACA">
      <w:pPr>
        <w:spacing w:line="24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21-25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 D         26-30</w:t>
      </w:r>
    </w:p>
    <w:p w14:paraId="5A9E6849">
      <w:pPr>
        <w:spacing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</w:p>
    <w:p w14:paraId="638DDDB7">
      <w:pPr>
        <w:spacing w:line="240" w:lineRule="auto"/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Part IV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Synthesis Writing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（3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分）</w:t>
      </w:r>
    </w:p>
    <w:p w14:paraId="1FE2B798">
      <w:pPr>
        <w:spacing w:line="240" w:lineRule="auto"/>
        <w:rPr>
          <w:rFonts w:hint="eastAsia" w:ascii="Times New Roman" w:hAnsi="Times New Roman" w:eastAsia="微软雅黑" w:cs="微软雅黑"/>
          <w:b/>
          <w:bCs/>
          <w:color w:val="080F17"/>
          <w:kern w:val="0"/>
          <w:sz w:val="24"/>
          <w:szCs w:val="24"/>
        </w:rPr>
      </w:pPr>
      <w:r>
        <w:rPr>
          <w:rFonts w:hint="eastAsia" w:ascii="Times New Roman" w:hAnsi="Times New Roman" w:eastAsia="微软雅黑" w:cs="微软雅黑"/>
          <w:b/>
          <w:bCs/>
          <w:color w:val="080F17"/>
          <w:kern w:val="0"/>
          <w:sz w:val="24"/>
          <w:szCs w:val="24"/>
        </w:rPr>
        <w:t>参考答案及得分点</w:t>
      </w:r>
    </w:p>
    <w:p w14:paraId="67DBE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>Technological advancement brings both benefits and risks to human society, a view shared by all three authors (Lennon, 1999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yellow"/>
          <w:lang w:eastAsia="zh-Hans"/>
        </w:rPr>
        <w:t xml:space="preserve">;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>Kennedy, 2004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yellow"/>
          <w:lang w:eastAsia="zh-Hans"/>
        </w:rPr>
        <w:t xml:space="preserve">;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 xml:space="preserve">Paepke, 2006)（综合观点：概括三则材料的共同主题，指出技术既带来进步也产生风险，6分）. 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eastAsia="zh-Hans"/>
        </w:rPr>
        <w:t>On one hand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>, according to Lennon (1999), technology solves problems and expands human abilities, but it can also be used for harmful purposes by criminals or in unsafe ways（总结文献一：使用过渡语和APA文内引用，概括技术的积极作用与滥用风险，8分）.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eastAsia="zh-Hans"/>
        </w:rPr>
        <w:t xml:space="preserve"> Furthermore,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>Kennedy (2004) predicts that science and automation may improve food production and reduce routine labor, while overpopulation, pollution, and climate change may become more serious（总结文献二：使用过渡语和APA文内引用，概括科技便利与环境压力，8分）.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eastAsia="zh-Hans"/>
        </w:rPr>
        <w:t xml:space="preserve"> In contrast,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 xml:space="preserve"> Paepke (2006) focuses on genetic engineering, noting its promise for longer lives and better crops but warning about disease, crop damage, and ethical inequality. 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eastAsia="zh-Hans"/>
        </w:rPr>
        <w:t>Together, the sources show that technology must be guided by responsibility and regulation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>（总结文献三：使用过渡语和APA文内引用，概括基因工程的好处与风险，8分）.</w:t>
      </w:r>
    </w:p>
    <w:p w14:paraId="68C54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7200" w:firstLineChars="3000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Hans"/>
        </w:rPr>
        <w:t>(Word count: 111 words)</w:t>
      </w:r>
    </w:p>
    <w:p w14:paraId="720B5212">
      <w:pPr>
        <w:widowControl/>
        <w:jc w:val="left"/>
        <w:textAlignment w:val="baseline"/>
        <w:rPr>
          <w:rFonts w:ascii="Times New Roman" w:hAnsi="Times New Roman" w:eastAsia="微软雅黑" w:cs="微软雅黑"/>
          <w:b/>
          <w:bCs/>
          <w:color w:val="080F17"/>
          <w:kern w:val="0"/>
          <w:sz w:val="24"/>
          <w:szCs w:val="24"/>
        </w:rPr>
      </w:pPr>
    </w:p>
    <w:p w14:paraId="11939095">
      <w:pPr>
        <w:spacing w:line="240" w:lineRule="auto"/>
        <w:rPr>
          <w:rFonts w:hint="eastAsia" w:ascii="Times New Roman" w:hAnsi="Times New Roman" w:eastAsia="微软雅黑" w:cs="微软雅黑"/>
          <w:b/>
          <w:bCs/>
          <w:color w:val="080F17"/>
          <w:kern w:val="0"/>
          <w:sz w:val="24"/>
          <w:szCs w:val="24"/>
        </w:rPr>
      </w:pPr>
    </w:p>
    <w:p w14:paraId="322DBDF0">
      <w:pPr>
        <w:widowControl/>
        <w:jc w:val="both"/>
        <w:textAlignment w:val="baseline"/>
        <w:rPr>
          <w:rFonts w:hint="eastAsia" w:ascii="宋体" w:hAnsi="宋体" w:eastAsia="宋体" w:cs="宋体"/>
          <w:color w:val="080F17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80F17"/>
          <w:kern w:val="0"/>
          <w:sz w:val="24"/>
          <w:szCs w:val="24"/>
        </w:rPr>
        <w:t>评分标准</w:t>
      </w:r>
      <w:r>
        <w:rPr>
          <w:rFonts w:hint="eastAsia" w:ascii="宋体" w:hAnsi="宋体" w:eastAsia="宋体" w:cs="宋体"/>
          <w:b/>
          <w:bCs/>
          <w:color w:val="080F17"/>
          <w:kern w:val="0"/>
          <w:sz w:val="24"/>
          <w:szCs w:val="24"/>
          <w:lang w:val="en-US" w:eastAsia="zh-CN"/>
        </w:rPr>
        <w:t>(30分）</w:t>
      </w:r>
    </w:p>
    <w:tbl>
      <w:tblPr>
        <w:tblStyle w:val="5"/>
        <w:tblW w:w="107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77"/>
        <w:gridCol w:w="2473"/>
        <w:gridCol w:w="2380"/>
        <w:gridCol w:w="2251"/>
        <w:gridCol w:w="1720"/>
      </w:tblGrid>
      <w:tr w14:paraId="741096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F5C2E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  <w:t>评分维度</w:t>
            </w:r>
          </w:p>
        </w:tc>
        <w:tc>
          <w:tcPr>
            <w:tcW w:w="777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74432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  <w:t>分值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0C251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  <w:t>优秀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A9DB7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  <w:t>良好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9F615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  <w:t>合格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4DFE0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b/>
                <w:kern w:val="0"/>
                <w:sz w:val="22"/>
                <w:lang w:eastAsia="en-US"/>
              </w:rPr>
              <w:t>待加强</w:t>
            </w:r>
          </w:p>
        </w:tc>
      </w:tr>
      <w:tr w14:paraId="31F0F1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BC4DA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主题句综合概括</w:t>
            </w:r>
          </w:p>
        </w:tc>
        <w:tc>
          <w:tcPr>
            <w:tcW w:w="777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C5951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6分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12536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准确综合所有来源的核心观点，清楚指出主题及主要争议或观点（5-6分）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9274B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能够概括大部分来源的主要观点，但综合性或逻辑性略弱（4分）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F4E4A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只概括部分观点，或主题句较笼统，未覆盖所有来源（3分）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E1B77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主题句缺失或与来源内容严重偏离（0-2分）</w:t>
            </w:r>
          </w:p>
        </w:tc>
      </w:tr>
      <w:tr w14:paraId="65595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F22DB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Source 1 概括与引用</w:t>
            </w:r>
          </w:p>
        </w:tc>
        <w:tc>
          <w:tcPr>
            <w:tcW w:w="777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6FD1C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8分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BE92B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准确概括来源1的主要观点，并使用恰当过渡语和引用（7-8分）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BFF96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概括来源1主要内容，但略有遗漏或过渡不够自然（5-6分）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71B04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只概括部分内容，引用格式不完整，或过渡表达弱（3-4分）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D1E63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概括错误、缺失或未引用来源1（0-2分）</w:t>
            </w:r>
          </w:p>
        </w:tc>
      </w:tr>
      <w:tr w14:paraId="541174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A6FB2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Source 2 概括与引用</w:t>
            </w:r>
          </w:p>
        </w:tc>
        <w:tc>
          <w:tcPr>
            <w:tcW w:w="777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7D2D5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8分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069A0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准确概括来源2的主要观点，并使用恰当过渡语和引用（7-8分）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8ABFE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概括来源2主要内容，但信息不够完整或过渡不自然（5-6分）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00E0B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只概括部分内容，引用格式不完整或过渡表达弱（3-4分）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887ED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概括错误、缺失或未引用来源2（0-2分）</w:t>
            </w:r>
          </w:p>
        </w:tc>
      </w:tr>
      <w:tr w14:paraId="2478E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A03C0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Source 3 概括与引用</w:t>
            </w:r>
          </w:p>
        </w:tc>
        <w:tc>
          <w:tcPr>
            <w:tcW w:w="777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C5D85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8分</w:t>
            </w:r>
          </w:p>
        </w:tc>
        <w:tc>
          <w:tcPr>
            <w:tcW w:w="2473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985D3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准确概括来源3的主要观点，并使用恰当过渡语和引用（7-8分）</w:t>
            </w:r>
          </w:p>
        </w:tc>
        <w:tc>
          <w:tcPr>
            <w:tcW w:w="2380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64390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概括来源3主要内容，但信息不够完整或过渡不自然（5-6分）</w:t>
            </w:r>
          </w:p>
        </w:tc>
        <w:tc>
          <w:tcPr>
            <w:tcW w:w="2251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3F08E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只概括部分内容，引用格式不完整或过渡表达弱（3-4分）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ABF1B">
            <w:pPr>
              <w:widowControl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</w:pPr>
            <w:r>
              <w:rPr>
                <w:rFonts w:ascii="Cambria" w:hAnsi="Cambria" w:eastAsia="宋体" w:cs="Times New Roman"/>
                <w:kern w:val="0"/>
                <w:sz w:val="22"/>
                <w:lang w:eastAsia="en-US"/>
              </w:rPr>
              <w:t>概括错误、缺失或未引用来源3（0-2分）</w:t>
            </w:r>
          </w:p>
        </w:tc>
      </w:tr>
    </w:tbl>
    <w:p w14:paraId="1DEA223C">
      <w:pPr>
        <w:spacing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</w:p>
    <w:p w14:paraId="09BC28B0">
      <w:pPr>
        <w:spacing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</w:pPr>
    </w:p>
    <w:p w14:paraId="5BECC4CD">
      <w:pPr>
        <w:spacing w:line="24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>Part V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US" w:eastAsia="zh-CN"/>
        </w:rPr>
        <w:t xml:space="preserve"> Abstract</w:t>
      </w: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</w:rPr>
        <w:t xml:space="preserve"> Writing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（3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分）</w:t>
      </w:r>
    </w:p>
    <w:p w14:paraId="07EAE05F">
      <w:pPr>
        <w:widowControl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微软雅黑" w:cs="微软雅黑"/>
          <w:b/>
          <w:bCs/>
          <w:color w:val="080F17"/>
          <w:kern w:val="0"/>
          <w:sz w:val="24"/>
          <w:szCs w:val="24"/>
        </w:rPr>
        <w:t>参考答案及得分点</w:t>
      </w:r>
      <w:r>
        <w:rPr>
          <w:rFonts w:hint="eastAsia" w:ascii="Times New Roman" w:hAnsi="Times New Roman" w:cs="Times New Roman"/>
          <w:sz w:val="24"/>
          <w:szCs w:val="24"/>
        </w:rPr>
        <w:t>：</w:t>
      </w:r>
    </w:p>
    <w:p w14:paraId="7AEB8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Background: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Urban heat islands increase cooling demand, environmental stress, and heat-related health risks in dense subtropical cities. Green roofs have been proposed as a nature-based mitigation strategy, but their effectiveness in subtropical megacities such as Shanghai remains insufficiently documented（Background：说明研究背景、问题来源和研究情境，6分）.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Purpose: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This study evaluates whether extensive green roofs can reduce rooftop heat, lower near-roof air temperature, and contribute to urban heat island mitigation in central Shanghai（Purpose：明确研究目的和核心问题，6分）.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Methods: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A comparative case study was conducted from June to August 2023 using one sedum-covered green roof and one conventional concrete roof. Temperature, meteorological, and runoff data were collected and statistically compared between the two roof types（Methods：概括研究对象、数据来源和分析方法，6分）.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Results: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The green roof was substantially cooler than the concrete roof, with an average daytime surface-temperature reduction of 8.2°C and lower near-roof air temperatures. It also retained about 60% of rainfall, suggesting additional stormwater-management benefits（Results：概括主要数据结果和关键发现，6分）.</w:t>
      </w:r>
      <w:bookmarkStart w:id="0" w:name="_GoBack"/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Conclusion:</w:t>
      </w:r>
      <w:bookmarkEnd w:id="0"/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Green roofs can help reduce rooftop heat and support urban climate adaptation, but their wider impact depends on broader implementation, appropriate design, and long-term monitoring across different urban settings（Conclusion：总结结论、应用价值和局限/展望，6分）.</w:t>
      </w:r>
    </w:p>
    <w:p w14:paraId="126C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6960" w:firstLineChars="2900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(Word count: 184 words)</w:t>
      </w:r>
    </w:p>
    <w:p w14:paraId="250C75D6">
      <w:pPr>
        <w:spacing w:after="156" w:afterLines="50"/>
        <w:rPr>
          <w:rFonts w:hint="eastAsia" w:ascii="宋体" w:hAnsi="宋体" w:eastAsia="宋体" w:cs="宋体"/>
          <w:b/>
          <w:bCs/>
          <w:color w:val="080F17"/>
          <w:kern w:val="0"/>
          <w:sz w:val="24"/>
          <w:szCs w:val="24"/>
        </w:rPr>
      </w:pPr>
    </w:p>
    <w:p w14:paraId="0A25D979">
      <w:pPr>
        <w:spacing w:after="156" w:afterLines="50"/>
        <w:rPr>
          <w:rFonts w:hint="eastAsia" w:ascii="宋体" w:hAnsi="宋体" w:eastAsia="宋体" w:cs="宋体"/>
          <w:b/>
          <w:bCs/>
          <w:color w:val="080F17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80F17"/>
          <w:kern w:val="0"/>
          <w:sz w:val="24"/>
          <w:szCs w:val="24"/>
        </w:rPr>
        <w:t>评分标准(30分）</w:t>
      </w:r>
    </w:p>
    <w:tbl>
      <w:tblPr>
        <w:tblStyle w:val="4"/>
        <w:tblW w:w="985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785"/>
        <w:gridCol w:w="1961"/>
        <w:gridCol w:w="1961"/>
        <w:gridCol w:w="1961"/>
        <w:gridCol w:w="1962"/>
      </w:tblGrid>
      <w:tr w14:paraId="500B41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7CCF8DB0">
            <w:pPr>
              <w:spacing w:after="156" w:afterLines="50"/>
              <w:jc w:val="center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  <w:t>评分维度</w:t>
            </w:r>
          </w:p>
        </w:tc>
        <w:tc>
          <w:tcPr>
            <w:tcW w:w="785" w:type="dxa"/>
          </w:tcPr>
          <w:p w14:paraId="09434F60">
            <w:pPr>
              <w:spacing w:after="156" w:afterLines="50"/>
              <w:jc w:val="center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  <w:t>分值</w:t>
            </w:r>
          </w:p>
        </w:tc>
        <w:tc>
          <w:tcPr>
            <w:tcW w:w="1961" w:type="dxa"/>
          </w:tcPr>
          <w:p w14:paraId="486D0A52">
            <w:pPr>
              <w:spacing w:after="156" w:afterLines="50"/>
              <w:jc w:val="center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  <w:t>优秀</w:t>
            </w:r>
          </w:p>
        </w:tc>
        <w:tc>
          <w:tcPr>
            <w:tcW w:w="1961" w:type="dxa"/>
          </w:tcPr>
          <w:p w14:paraId="0467DBFC">
            <w:pPr>
              <w:spacing w:after="156" w:afterLines="50"/>
              <w:jc w:val="center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  <w:t>良好</w:t>
            </w:r>
          </w:p>
        </w:tc>
        <w:tc>
          <w:tcPr>
            <w:tcW w:w="1961" w:type="dxa"/>
          </w:tcPr>
          <w:p w14:paraId="2B63CA69">
            <w:pPr>
              <w:spacing w:after="156" w:afterLines="50"/>
              <w:jc w:val="center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  <w:t>合格</w:t>
            </w:r>
          </w:p>
        </w:tc>
        <w:tc>
          <w:tcPr>
            <w:tcW w:w="1962" w:type="dxa"/>
          </w:tcPr>
          <w:p w14:paraId="15501CFF">
            <w:pPr>
              <w:spacing w:after="156" w:afterLines="50"/>
              <w:jc w:val="center"/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</w:rPr>
              <w:t>待加强</w:t>
            </w:r>
          </w:p>
        </w:tc>
      </w:tr>
      <w:tr w14:paraId="3AB73C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5ABEBB1E">
            <w:pPr>
              <w:spacing w:after="156" w:afterLines="50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  <w:t>研究背景</w:t>
            </w:r>
          </w:p>
        </w:tc>
        <w:tc>
          <w:tcPr>
            <w:tcW w:w="785" w:type="dxa"/>
          </w:tcPr>
          <w:p w14:paraId="7F7EE71F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6分</w:t>
            </w:r>
          </w:p>
        </w:tc>
        <w:tc>
          <w:tcPr>
            <w:tcW w:w="1961" w:type="dxa"/>
          </w:tcPr>
          <w:p w14:paraId="4D1C8898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准确概括研究背景、问题来源和研究情境（5-6分）</w:t>
            </w:r>
          </w:p>
        </w:tc>
        <w:tc>
          <w:tcPr>
            <w:tcW w:w="1961" w:type="dxa"/>
          </w:tcPr>
          <w:p w14:paraId="06883FD9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能概括背景，但信息不够完整（4分）</w:t>
            </w:r>
          </w:p>
        </w:tc>
        <w:tc>
          <w:tcPr>
            <w:tcW w:w="1961" w:type="dxa"/>
          </w:tcPr>
          <w:p w14:paraId="52E7C7F0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只笼统提到主题或对象，背景说明不足（3分）</w:t>
            </w:r>
          </w:p>
        </w:tc>
        <w:tc>
          <w:tcPr>
            <w:tcW w:w="1962" w:type="dxa"/>
          </w:tcPr>
          <w:p w14:paraId="324A9342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背景不准确或基本缺失（0-2分）</w:t>
            </w:r>
          </w:p>
        </w:tc>
      </w:tr>
      <w:tr w14:paraId="5EED4F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0655AD37">
            <w:pPr>
              <w:spacing w:after="156" w:afterLines="50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  <w:t>研究目的</w:t>
            </w:r>
          </w:p>
        </w:tc>
        <w:tc>
          <w:tcPr>
            <w:tcW w:w="785" w:type="dxa"/>
          </w:tcPr>
          <w:p w14:paraId="248748A4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6分</w:t>
            </w:r>
          </w:p>
        </w:tc>
        <w:tc>
          <w:tcPr>
            <w:tcW w:w="1961" w:type="dxa"/>
          </w:tcPr>
          <w:p w14:paraId="3A35A564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准确说明研究目的或核心研究问题（5-6分）</w:t>
            </w:r>
          </w:p>
        </w:tc>
        <w:tc>
          <w:tcPr>
            <w:tcW w:w="1961" w:type="dxa"/>
          </w:tcPr>
          <w:p w14:paraId="1485F96E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能说明研究目的，但表述不够具体（4分）</w:t>
            </w:r>
          </w:p>
        </w:tc>
        <w:tc>
          <w:tcPr>
            <w:tcW w:w="1961" w:type="dxa"/>
          </w:tcPr>
          <w:p w14:paraId="2905FDD9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只大致提到目的，重点不清（3分）</w:t>
            </w:r>
          </w:p>
        </w:tc>
        <w:tc>
          <w:tcPr>
            <w:tcW w:w="1962" w:type="dxa"/>
          </w:tcPr>
          <w:p w14:paraId="7EDCBAB4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研究目的错误、模糊或缺失（0-2分）</w:t>
            </w:r>
          </w:p>
        </w:tc>
      </w:tr>
      <w:tr w14:paraId="550A3D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C28D347">
            <w:pPr>
              <w:spacing w:after="156" w:afterLines="50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  <w:t>研究方法</w:t>
            </w:r>
          </w:p>
        </w:tc>
        <w:tc>
          <w:tcPr>
            <w:tcW w:w="785" w:type="dxa"/>
          </w:tcPr>
          <w:p w14:paraId="44D9FEE9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6分</w:t>
            </w:r>
          </w:p>
        </w:tc>
        <w:tc>
          <w:tcPr>
            <w:tcW w:w="1961" w:type="dxa"/>
          </w:tcPr>
          <w:p w14:paraId="32D8D983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准确概括研究对象、设计、数据来源和分析方法（5-6分）</w:t>
            </w:r>
          </w:p>
        </w:tc>
        <w:tc>
          <w:tcPr>
            <w:tcW w:w="1961" w:type="dxa"/>
          </w:tcPr>
          <w:p w14:paraId="246AA046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能概括主要方法，但部分信息不完整（4分）</w:t>
            </w:r>
          </w:p>
        </w:tc>
        <w:tc>
          <w:tcPr>
            <w:tcW w:w="1961" w:type="dxa"/>
          </w:tcPr>
          <w:p w14:paraId="1501C527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只简单提到方法，缺少关键信息（3分）</w:t>
            </w:r>
          </w:p>
        </w:tc>
        <w:tc>
          <w:tcPr>
            <w:tcW w:w="1962" w:type="dxa"/>
          </w:tcPr>
          <w:p w14:paraId="4EAD76FB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方法表述错误或基本缺失（0-2分）</w:t>
            </w:r>
          </w:p>
        </w:tc>
      </w:tr>
      <w:tr w14:paraId="370F75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32ABA4A4">
            <w:pPr>
              <w:spacing w:after="156" w:afterLines="50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  <w:t>研究结果</w:t>
            </w:r>
          </w:p>
        </w:tc>
        <w:tc>
          <w:tcPr>
            <w:tcW w:w="785" w:type="dxa"/>
          </w:tcPr>
          <w:p w14:paraId="189630EA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6分</w:t>
            </w:r>
          </w:p>
        </w:tc>
        <w:tc>
          <w:tcPr>
            <w:tcW w:w="1961" w:type="dxa"/>
          </w:tcPr>
          <w:p w14:paraId="04B14A6F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准确概括主要结果，突出关键数据和发现（5-6分）</w:t>
            </w:r>
          </w:p>
        </w:tc>
        <w:tc>
          <w:tcPr>
            <w:tcW w:w="1961" w:type="dxa"/>
          </w:tcPr>
          <w:p w14:paraId="070DD5DC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能概括主要结果，但重点不够突出或略有遗漏（4分）</w:t>
            </w:r>
          </w:p>
        </w:tc>
        <w:tc>
          <w:tcPr>
            <w:tcW w:w="1961" w:type="dxa"/>
          </w:tcPr>
          <w:p w14:paraId="637C78C5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只提到部分结果，概括较笼统（3分）</w:t>
            </w:r>
          </w:p>
        </w:tc>
        <w:tc>
          <w:tcPr>
            <w:tcW w:w="1962" w:type="dxa"/>
          </w:tcPr>
          <w:p w14:paraId="6579A0DD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结果表述错误、与原文不符或缺失（0-2分）</w:t>
            </w:r>
          </w:p>
        </w:tc>
      </w:tr>
      <w:tr w14:paraId="0479B8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4" w:type="dxa"/>
          </w:tcPr>
          <w:p w14:paraId="442CA59F">
            <w:pPr>
              <w:spacing w:after="156" w:afterLines="50"/>
              <w:rPr>
                <w:rFonts w:hint="default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F17"/>
                <w:kern w:val="0"/>
                <w:sz w:val="24"/>
                <w:szCs w:val="24"/>
                <w:lang w:val="en-US" w:eastAsia="zh-CN"/>
              </w:rPr>
              <w:t>研究结论</w:t>
            </w:r>
          </w:p>
        </w:tc>
        <w:tc>
          <w:tcPr>
            <w:tcW w:w="785" w:type="dxa"/>
          </w:tcPr>
          <w:p w14:paraId="52DB39DC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6分</w:t>
            </w:r>
          </w:p>
        </w:tc>
        <w:tc>
          <w:tcPr>
            <w:tcW w:w="1961" w:type="dxa"/>
          </w:tcPr>
          <w:p w14:paraId="2B847BEB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清楚总结研究结论，并说明应用价值、局限或展望（5-6分）</w:t>
            </w:r>
          </w:p>
        </w:tc>
        <w:tc>
          <w:tcPr>
            <w:tcW w:w="1961" w:type="dxa"/>
          </w:tcPr>
          <w:p w14:paraId="0D2B07D4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能总结结论，但意义或展望不够充分（4分）</w:t>
            </w:r>
          </w:p>
        </w:tc>
        <w:tc>
          <w:tcPr>
            <w:tcW w:w="1961" w:type="dxa"/>
          </w:tcPr>
          <w:p w14:paraId="73CC980E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只简单给出结论，较少涉及意义或应用价值（3分）</w:t>
            </w:r>
          </w:p>
        </w:tc>
        <w:tc>
          <w:tcPr>
            <w:tcW w:w="1962" w:type="dxa"/>
          </w:tcPr>
          <w:p w14:paraId="1387E064">
            <w:pPr>
              <w:spacing w:after="156" w:afterLines="50"/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F17"/>
                <w:kern w:val="0"/>
                <w:sz w:val="24"/>
                <w:szCs w:val="24"/>
              </w:rPr>
              <w:t>结论不准确，意义缺失，或没有总结性内容（0-2分）</w:t>
            </w:r>
          </w:p>
        </w:tc>
      </w:tr>
    </w:tbl>
    <w:p w14:paraId="45D3B3AF">
      <w:pPr>
        <w:spacing w:after="156" w:afterLines="50"/>
        <w:rPr>
          <w:rFonts w:hint="eastAsia" w:ascii="宋体" w:hAnsi="宋体" w:eastAsia="宋体" w:cs="宋体"/>
          <w:szCs w:val="21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044255360"/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-1705238520"/>
        </w:sdtPr>
        <w:sdtEndPr>
          <w:rPr>
            <w:rFonts w:ascii="Times New Roman" w:hAnsi="Times New Roman" w:cs="Times New Roman"/>
          </w:rPr>
        </w:sdtEndPr>
        <w:sdtContent>
          <w:p w14:paraId="2E55B507">
            <w:pPr>
              <w:pStyle w:val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PAGE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lang w:val="zh-CN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NUMPAGES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lang w:val="zh-CN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  <w:p w14:paraId="6344D60E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VmOTRjZWQzY2YwMDQzMjE1ZTM0ZGIxZDkwNTUzMTkifQ=="/>
  </w:docVars>
  <w:rsids>
    <w:rsidRoot w:val="00FB562C"/>
    <w:rsid w:val="00040BD6"/>
    <w:rsid w:val="00065381"/>
    <w:rsid w:val="00067919"/>
    <w:rsid w:val="000A66AE"/>
    <w:rsid w:val="000E4635"/>
    <w:rsid w:val="00225D07"/>
    <w:rsid w:val="00230046"/>
    <w:rsid w:val="002671D4"/>
    <w:rsid w:val="002C7C04"/>
    <w:rsid w:val="002E2C3D"/>
    <w:rsid w:val="002E626C"/>
    <w:rsid w:val="0033129D"/>
    <w:rsid w:val="003445B1"/>
    <w:rsid w:val="003714E4"/>
    <w:rsid w:val="003D1818"/>
    <w:rsid w:val="003E7402"/>
    <w:rsid w:val="004C55D5"/>
    <w:rsid w:val="0055140C"/>
    <w:rsid w:val="00557985"/>
    <w:rsid w:val="00597339"/>
    <w:rsid w:val="006704A8"/>
    <w:rsid w:val="00674040"/>
    <w:rsid w:val="00680B6C"/>
    <w:rsid w:val="006B144B"/>
    <w:rsid w:val="00723405"/>
    <w:rsid w:val="00747A5C"/>
    <w:rsid w:val="0078475C"/>
    <w:rsid w:val="00796BD2"/>
    <w:rsid w:val="00797466"/>
    <w:rsid w:val="007A09F7"/>
    <w:rsid w:val="007E61AA"/>
    <w:rsid w:val="007E6599"/>
    <w:rsid w:val="008148A6"/>
    <w:rsid w:val="00844AB1"/>
    <w:rsid w:val="008863E8"/>
    <w:rsid w:val="008B50CB"/>
    <w:rsid w:val="00907762"/>
    <w:rsid w:val="00990020"/>
    <w:rsid w:val="009A4821"/>
    <w:rsid w:val="009B69FF"/>
    <w:rsid w:val="00A03170"/>
    <w:rsid w:val="00A12948"/>
    <w:rsid w:val="00A30047"/>
    <w:rsid w:val="00AD3753"/>
    <w:rsid w:val="00AF0BB6"/>
    <w:rsid w:val="00B50099"/>
    <w:rsid w:val="00B5029B"/>
    <w:rsid w:val="00B76B27"/>
    <w:rsid w:val="00B84FA1"/>
    <w:rsid w:val="00BD633D"/>
    <w:rsid w:val="00C100DC"/>
    <w:rsid w:val="00C371FC"/>
    <w:rsid w:val="00CC169C"/>
    <w:rsid w:val="00D14F5D"/>
    <w:rsid w:val="00D344FB"/>
    <w:rsid w:val="00D42BFB"/>
    <w:rsid w:val="00D74CC1"/>
    <w:rsid w:val="00D81566"/>
    <w:rsid w:val="00D97033"/>
    <w:rsid w:val="00E344B0"/>
    <w:rsid w:val="00E40C84"/>
    <w:rsid w:val="00E46DD7"/>
    <w:rsid w:val="00E503E3"/>
    <w:rsid w:val="00E503F5"/>
    <w:rsid w:val="00E823CD"/>
    <w:rsid w:val="00EB630B"/>
    <w:rsid w:val="00EF2FB7"/>
    <w:rsid w:val="00F160C7"/>
    <w:rsid w:val="00F21CAF"/>
    <w:rsid w:val="00F324B8"/>
    <w:rsid w:val="00F334E7"/>
    <w:rsid w:val="00F451A3"/>
    <w:rsid w:val="00F546A5"/>
    <w:rsid w:val="00FB562C"/>
    <w:rsid w:val="00FC4E0E"/>
    <w:rsid w:val="00FE0338"/>
    <w:rsid w:val="010F4D74"/>
    <w:rsid w:val="0139686D"/>
    <w:rsid w:val="013B11A6"/>
    <w:rsid w:val="02C93CBB"/>
    <w:rsid w:val="032E1E1F"/>
    <w:rsid w:val="040C15DA"/>
    <w:rsid w:val="07216CF4"/>
    <w:rsid w:val="0A0C5848"/>
    <w:rsid w:val="0A4D6DF4"/>
    <w:rsid w:val="0E084E96"/>
    <w:rsid w:val="0EF65B05"/>
    <w:rsid w:val="0F072309"/>
    <w:rsid w:val="0FDE750E"/>
    <w:rsid w:val="10F572CF"/>
    <w:rsid w:val="11984DEC"/>
    <w:rsid w:val="12170AB5"/>
    <w:rsid w:val="132F3F4B"/>
    <w:rsid w:val="15006683"/>
    <w:rsid w:val="16A441C1"/>
    <w:rsid w:val="1FB95C46"/>
    <w:rsid w:val="201402E8"/>
    <w:rsid w:val="202A39A5"/>
    <w:rsid w:val="218F6C49"/>
    <w:rsid w:val="21EE07BA"/>
    <w:rsid w:val="2C210873"/>
    <w:rsid w:val="2EFA733D"/>
    <w:rsid w:val="2F2D7712"/>
    <w:rsid w:val="2FEB3396"/>
    <w:rsid w:val="3138538B"/>
    <w:rsid w:val="3599182F"/>
    <w:rsid w:val="36C3711C"/>
    <w:rsid w:val="3D4631D3"/>
    <w:rsid w:val="40D70038"/>
    <w:rsid w:val="40E409CD"/>
    <w:rsid w:val="429B1AA5"/>
    <w:rsid w:val="430A74F4"/>
    <w:rsid w:val="4BA248D1"/>
    <w:rsid w:val="5045477A"/>
    <w:rsid w:val="50A26ECD"/>
    <w:rsid w:val="5170534F"/>
    <w:rsid w:val="55CA5144"/>
    <w:rsid w:val="57500440"/>
    <w:rsid w:val="57581EDC"/>
    <w:rsid w:val="57810ED4"/>
    <w:rsid w:val="58193B65"/>
    <w:rsid w:val="587D1F7A"/>
    <w:rsid w:val="59571EA1"/>
    <w:rsid w:val="5A5D684E"/>
    <w:rsid w:val="5AC215EB"/>
    <w:rsid w:val="5AD16875"/>
    <w:rsid w:val="5DA4243D"/>
    <w:rsid w:val="5E414B21"/>
    <w:rsid w:val="636C2070"/>
    <w:rsid w:val="6838190C"/>
    <w:rsid w:val="68CA699C"/>
    <w:rsid w:val="69995BFE"/>
    <w:rsid w:val="6A6777E3"/>
    <w:rsid w:val="6B2F493D"/>
    <w:rsid w:val="6BC30444"/>
    <w:rsid w:val="6BFF6A2E"/>
    <w:rsid w:val="6DD06488"/>
    <w:rsid w:val="6FE960B5"/>
    <w:rsid w:val="70171B16"/>
    <w:rsid w:val="70DC320F"/>
    <w:rsid w:val="73BC1003"/>
    <w:rsid w:val="74D6723D"/>
    <w:rsid w:val="75E579CC"/>
    <w:rsid w:val="777D3C34"/>
    <w:rsid w:val="7AEC5358"/>
    <w:rsid w:val="7BF762AF"/>
    <w:rsid w:val="7E93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1634</Words>
  <Characters>3525</Characters>
  <Lines>17</Lines>
  <Paragraphs>4</Paragraphs>
  <TotalTime>9</TotalTime>
  <ScaleCrop>false</ScaleCrop>
  <LinksUpToDate>false</LinksUpToDate>
  <CharactersWithSpaces>4197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2021-12-11T06:57:00Z</dcterms:created>
  <dc:creator>孟 艳军</dc:creator>
  <cp:lastModifiedBy>DELL</cp:lastModifiedBy>
  <cp:lastPrinted>2024-06-13T23:48:00Z</cp:lastPrinted>
  <dcterms:modified xsi:type="dcterms:W3CDTF">2026-06-15T08:59:35Z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D8769BAF381D43B6ACC377179BD2D6FC_13</vt:lpwstr>
  </property>
  <property fmtid="{D5CDD505-2E9C-101B-9397-08002B2CF9AE}" pid="4" name="KSOTemplateDocerSaveRecord">
    <vt:lpwstr>eyJoZGlkIjoiOWFjMmZiZjlmOWY0YjdmNzQzZWM3NTk2ZWNhZjliOTYiLCJ1c2VySWQiOiIxNjI0NDA5MzU0In0=</vt:lpwstr>
  </property>
</Properties>
</file>