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Client Interview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was interviewed to get a better understanding of what he meant in the problem statement and to eliminate some questions we had about certain portions of it. The questions we asked and the answers he gave are show in the table (Table 1) below. After taking down his answers we interpreted them in a format that more directly relates to our project and to more clearly direct us. Those changes are also shown in Table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rPr>
            </w:pPr>
            <w:r w:rsidDel="00000000" w:rsidR="00000000" w:rsidRPr="00000000">
              <w:rPr>
                <w:b w:val="1"/>
                <w:rtl w:val="0"/>
              </w:rPr>
              <w:t xml:space="preserve">Interpretation of Needs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On which operating system would you like the app? Android or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One or the other. Whichever you want to work on. If you could get both done by the end that would be even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Client is letting us determine which operating system to use. He would like both but is not expecting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Who’s our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I’m trying to get you one that has app development experience.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UPDATE: Professor Renck is your co-advisor along with me (Dr. Mark Gordon).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Professor Renck will provide help when it comes to the app development.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Dr. Gordon will provide assistance as he’s able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What’s the possible Hardware we can use with this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I’ll have to look into it. If phones don’t count for ABET then maybe we’ll order some Google Glasses and you guys can incorporate those.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Our iPhones may or may not count as hardware. If they don’t Google Glass will be provided.</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