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Structural Materials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Aluminum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Steel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Plastic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Wood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 – Heavy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– Med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Moderately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Inexpensive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 – 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Low-Med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Indefinite and reusable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on weather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Forever It is not biodegradable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Unless due to Polymer degradation (weather)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on environment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Safety Concerns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(can have sharp edges if not properly cared for)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Blunt object when spun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shatters if hit with a car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other concerns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catch fire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Strong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 - Strong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Requires special welding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Corrosion-resistant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Nonmagnetic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Environmentally friendly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will rust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Easily shaped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Termites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breakable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comes in many varieties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Bamboo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Cardboard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Ceramic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Platinum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light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– heavy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Heavy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Inexpensive -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inexpensive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Moderately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Expensive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on weather and panda attacks…or termites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on weather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on weather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Indefinite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act like a switch when spun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can cause bruises, welts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Paper cuts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Can shatter and become sharp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also blunt object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unsure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Vegetable Strong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“when a V8 doesn’t cut”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very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Moderately strong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very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Pandas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Vegetable steel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can bend and shape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gets wet and soggy in rain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can be made into cool designs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malleable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Iridium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Rubber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Heavy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Extremely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Inexpensive - moderately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Inexpensive – moderately expensive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Little (polish)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Little to none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when someone steals 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Half-life of 73.827 days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indefinite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 not biodegrade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Polymer degradation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weather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 will steal 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brittle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can shatter and become sharp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brittle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become brittle and crack which could cause problems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very strong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Pretty hard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Moderately strong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Somewhat strong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super malleable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most corrosion resistant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easy to clean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see through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too much wobble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Aluminum and plastic would be the two best options. Due to expense, strength, and maintenance.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