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2699" w14:textId="77777777" w:rsidR="00E50CCE" w:rsidRPr="00A51734" w:rsidRDefault="00E50CCE" w:rsidP="00087C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1734">
        <w:rPr>
          <w:rFonts w:ascii="Times New Roman" w:hAnsi="Times New Roman" w:cs="Times New Roman"/>
          <w:b/>
          <w:sz w:val="24"/>
          <w:szCs w:val="24"/>
        </w:rPr>
        <w:t>CONTRATO DE PRESTAÇÃO DE SERVIÇOS</w:t>
      </w:r>
    </w:p>
    <w:p w14:paraId="7C88A574" w14:textId="77777777" w:rsidR="00087CA7" w:rsidRPr="002F0C70" w:rsidRDefault="00087CA7" w:rsidP="00087CA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140463C" w14:textId="77777777" w:rsidR="00E50CCE" w:rsidRPr="002F0C70" w:rsidRDefault="00E50CCE" w:rsidP="00087CA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0C70">
        <w:rPr>
          <w:rFonts w:ascii="Times New Roman" w:hAnsi="Times New Roman" w:cs="Times New Roman"/>
          <w:i/>
          <w:sz w:val="20"/>
          <w:szCs w:val="20"/>
        </w:rPr>
        <w:t>CONTRATADA</w:t>
      </w:r>
      <w:r w:rsidR="00393E89" w:rsidRPr="002F0C70">
        <w:rPr>
          <w:rFonts w:ascii="Times New Roman" w:hAnsi="Times New Roman" w:cs="Times New Roman"/>
          <w:sz w:val="20"/>
          <w:szCs w:val="20"/>
        </w:rPr>
        <w:t>: LOURENA FELICIO QUALHO DA SILVA CONFEITARIA - ME</w:t>
      </w:r>
      <w:r w:rsidRPr="002F0C70">
        <w:rPr>
          <w:rFonts w:ascii="Times New Roman" w:hAnsi="Times New Roman" w:cs="Times New Roman"/>
          <w:sz w:val="20"/>
          <w:szCs w:val="20"/>
        </w:rPr>
        <w:t xml:space="preserve">, 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inscrita no </w:t>
      </w:r>
      <w:r w:rsidR="00393E89" w:rsidRPr="002F0C70">
        <w:rPr>
          <w:rFonts w:ascii="Times New Roman" w:hAnsi="Times New Roman" w:cs="Times New Roman"/>
          <w:sz w:val="20"/>
          <w:szCs w:val="20"/>
        </w:rPr>
        <w:t>CNPJ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 n. </w:t>
      </w:r>
      <w:r w:rsidR="00393E89" w:rsidRPr="002F0C70">
        <w:rPr>
          <w:rFonts w:ascii="Times New Roman" w:hAnsi="Times New Roman" w:cs="Times New Roman"/>
          <w:sz w:val="20"/>
          <w:szCs w:val="20"/>
        </w:rPr>
        <w:t>28.930.213/0001-31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, </w:t>
      </w:r>
      <w:r w:rsidRPr="002F0C70">
        <w:rPr>
          <w:rFonts w:ascii="Times New Roman" w:hAnsi="Times New Roman" w:cs="Times New Roman"/>
          <w:sz w:val="20"/>
          <w:szCs w:val="20"/>
        </w:rPr>
        <w:t>c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om escritório na </w:t>
      </w:r>
      <w:r w:rsidR="00393E89" w:rsidRPr="002F0C70">
        <w:rPr>
          <w:rFonts w:ascii="Times New Roman" w:hAnsi="Times New Roman" w:cs="Times New Roman"/>
          <w:sz w:val="20"/>
          <w:szCs w:val="20"/>
        </w:rPr>
        <w:t>Av. Nóbrega, 296 - Zona 04, Maringá - PR, 87014-180</w:t>
      </w:r>
      <w:r w:rsidRPr="002F0C70">
        <w:rPr>
          <w:rFonts w:ascii="Times New Roman" w:hAnsi="Times New Roman" w:cs="Times New Roman"/>
          <w:sz w:val="20"/>
          <w:szCs w:val="20"/>
        </w:rPr>
        <w:t>, tel.</w:t>
      </w:r>
      <w:r w:rsidR="00393E89" w:rsidRPr="002F0C70">
        <w:rPr>
          <w:rFonts w:ascii="Times New Roman" w:hAnsi="Times New Roman" w:cs="Times New Roman"/>
          <w:sz w:val="20"/>
          <w:szCs w:val="20"/>
        </w:rPr>
        <w:t xml:space="preserve"> 44 3305-9199</w:t>
      </w:r>
      <w:r w:rsidRPr="002F0C70">
        <w:rPr>
          <w:rFonts w:ascii="Times New Roman" w:hAnsi="Times New Roman" w:cs="Times New Roman"/>
          <w:sz w:val="20"/>
          <w:szCs w:val="20"/>
        </w:rPr>
        <w:t xml:space="preserve">/ 44 </w:t>
      </w:r>
      <w:r w:rsidR="00393E89" w:rsidRPr="002F0C70">
        <w:rPr>
          <w:rFonts w:ascii="Times New Roman" w:hAnsi="Times New Roman" w:cs="Times New Roman"/>
          <w:sz w:val="20"/>
          <w:szCs w:val="20"/>
        </w:rPr>
        <w:t>9-</w:t>
      </w:r>
      <w:r w:rsidRPr="002F0C70">
        <w:rPr>
          <w:rFonts w:ascii="Times New Roman" w:hAnsi="Times New Roman" w:cs="Times New Roman"/>
          <w:sz w:val="20"/>
          <w:szCs w:val="20"/>
        </w:rPr>
        <w:t>9805</w:t>
      </w:r>
      <w:r w:rsidR="00393E89" w:rsidRPr="002F0C70">
        <w:rPr>
          <w:rFonts w:ascii="Times New Roman" w:hAnsi="Times New Roman" w:cs="Times New Roman"/>
          <w:sz w:val="20"/>
          <w:szCs w:val="20"/>
        </w:rPr>
        <w:t>-</w:t>
      </w:r>
      <w:r w:rsidRPr="002F0C70">
        <w:rPr>
          <w:rFonts w:ascii="Times New Roman" w:hAnsi="Times New Roman" w:cs="Times New Roman"/>
          <w:sz w:val="20"/>
          <w:szCs w:val="20"/>
        </w:rPr>
        <w:t>1499.</w:t>
      </w:r>
    </w:p>
    <w:p w14:paraId="39D31F46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1375B53" w14:textId="6F8CCA26" w:rsidR="00B41913" w:rsidRPr="009B1C57" w:rsidRDefault="00B41913" w:rsidP="00B41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i/>
          <w:iCs/>
          <w:sz w:val="20"/>
          <w:szCs w:val="20"/>
        </w:rPr>
        <w:t>CONTRATANTES:</w:t>
      </w:r>
      <w:r w:rsidR="00F23F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Italo</w:t>
      </w:r>
      <w:proofErr w:type="spellStart"/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/>
      </w:r>
      <w:proofErr w:type="spellEnd"/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Qualho</w:t>
      </w:r>
      <w:proofErr w:type="spellStart"/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/>
      </w:r>
      <w:proofErr w:type="gramStart"/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/>
      </w:r>
      <w:proofErr w:type="spellEnd"/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/>
      </w:r>
      <w:r w:rsidR="0045043A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gramEnd"/>
      <w:r w:rsidR="0045043A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</w:t>
      </w:r>
      <w:r w:rsidR="004D00BF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5043A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D00BF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Pr="009B1C57">
        <w:rPr>
          <w:rFonts w:ascii="Times New Roman" w:hAnsi="Times New Roman" w:cs="Times New Roman"/>
          <w:sz w:val="20"/>
          <w:szCs w:val="20"/>
        </w:rPr>
        <w:t>CPF</w:t>
      </w:r>
      <w:r w:rsidR="00B96AF5">
        <w:rPr>
          <w:rFonts w:ascii="Times New Roman" w:hAnsi="Times New Roman" w:cs="Times New Roman"/>
          <w:sz w:val="20"/>
          <w:szCs w:val="20"/>
        </w:rPr>
        <w:t xml:space="preserve">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 xml:space="preserve">117.645.989-97</w:t>
      </w:r>
      <w:proofErr w:type="spellStart"/>
      <w:r w:rsidR="00F23F7E">
        <w:rPr>
          <w:rFonts w:ascii="Times New Roman" w:hAnsi="Times New Roman" w:cs="Times New Roman"/>
          <w:b/>
          <w:bCs/>
          <w:sz w:val="20"/>
          <w:szCs w:val="20"/>
        </w:rPr>
        <w:t/>
      </w:r>
      <w:proofErr w:type="spellEnd"/>
      <w:r w:rsidR="00F23F7E">
        <w:rPr>
          <w:rFonts w:ascii="Times New Roman" w:hAnsi="Times New Roman" w:cs="Times New Roman"/>
          <w:b/>
          <w:bCs/>
          <w:sz w:val="20"/>
          <w:szCs w:val="20"/>
        </w:rPr>
        <w:t/>
      </w:r>
    </w:p>
    <w:p w14:paraId="5F31FDAD" w14:textId="62EF565A" w:rsidR="004D00BF" w:rsidRDefault="00B41913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Endereço</w:t>
      </w:r>
      <w:r w:rsidR="00B96AF5">
        <w:rPr>
          <w:rFonts w:ascii="Times New Roman" w:hAnsi="Times New Roman" w:cs="Times New Roman"/>
          <w:sz w:val="20"/>
          <w:szCs w:val="20"/>
        </w:rPr>
        <w:t xml:space="preserve">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 xml:space="preserve">Rua mario monteschio, 436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5043A" w:rsidRPr="0045043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96AF5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9B1C57">
        <w:rPr>
          <w:rFonts w:ascii="Times New Roman" w:hAnsi="Times New Roman" w:cs="Times New Roman"/>
          <w:sz w:val="20"/>
          <w:szCs w:val="20"/>
        </w:rPr>
        <w:t>Tel</w:t>
      </w:r>
      <w:proofErr w:type="spellEnd"/>
      <w:r w:rsidRPr="009B1C57">
        <w:rPr>
          <w:rFonts w:ascii="Times New Roman" w:hAnsi="Times New Roman" w:cs="Times New Roman"/>
          <w:sz w:val="20"/>
          <w:szCs w:val="20"/>
        </w:rPr>
        <w:t xml:space="preserve">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 xml:space="preserve">44 99700-0617</w:t>
      </w:r>
      <w:proofErr w:type="spellStart"/>
      <w:r w:rsidR="00F23F7E">
        <w:rPr>
          <w:rFonts w:ascii="Times New Roman" w:hAnsi="Times New Roman" w:cs="Times New Roman"/>
          <w:b/>
          <w:bCs/>
          <w:sz w:val="20"/>
          <w:szCs w:val="20"/>
        </w:rPr>
        <w:t/>
      </w:r>
      <w:proofErr w:type="spellEnd"/>
      <w:r w:rsidR="00F23F7E">
        <w:rPr>
          <w:rFonts w:ascii="Times New Roman" w:hAnsi="Times New Roman" w:cs="Times New Roman"/>
          <w:b/>
          <w:bCs/>
          <w:sz w:val="20"/>
          <w:szCs w:val="20"/>
        </w:rPr>
        <w:t/>
      </w:r>
      <w:r w:rsidR="004D00BF" w:rsidRPr="004D00B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5E87F3C" w14:textId="77777777" w:rsidR="004D00BF" w:rsidRDefault="004D00BF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9F9B4A3" w14:textId="77777777" w:rsidR="004D00BF" w:rsidRDefault="004D00BF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D880A" w14:textId="6365F876" w:rsidR="003A1A27" w:rsidRDefault="007C3819" w:rsidP="004D00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1ª. Obriga-se a Contratada em confeccionar e entregar os produtos e quantidades abaixo discriminados:</w:t>
      </w:r>
    </w:p>
    <w:p w14:paraId="62C8735F" w14:textId="77777777" w:rsidR="002F0C70" w:rsidRPr="009B1C57" w:rsidRDefault="002F0C70" w:rsidP="00087CA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70"/>
        <w:gridCol w:w="5268"/>
      </w:tblGrid>
      <w:tr w:rsidR="00FC1340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5DC09711" w:rsidR="0045043A" w:rsidRPr="004D00BF" w:rsidRDefault="004D00BF" w:rsidP="004D00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4D00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    </w:t>
            </w:r>
            <w:r w:rsidR="007E1DAE" w:rsidRPr="004D00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Taxa de Entrega</w:t>
            </w:r>
            <w:proofErr w:type="gramStart"/>
            <w:r w:rsidR="00B96AF5" w:rsidRPr="004D00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-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1</w:t>
            </w:r>
            <w:r w:rsidR="0045043A" w:rsidRPr="004D00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00</w:t>
            </w:r>
            <w:proofErr w:type="gramEnd"/>
            <w:r w:rsidR="0045043A" w:rsidRPr="004D00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,00</w:t>
            </w:r>
          </w:p>
        </w:tc>
        <w:tc>
          <w:tcPr>
            <w:tcW w:w="2548" w:type="pct"/>
            <w:vAlign w:val="center"/>
          </w:tcPr>
          <w:p w14:paraId="66A1BAB3" w14:textId="465097F9" w:rsidR="00FC1340" w:rsidRPr="009B1C57" w:rsidRDefault="00FC1340" w:rsidP="009B1C5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225CEA03" w14:textId="77777777" w:rsidTr="00F02E25">
        <w:trPr>
          <w:trHeight w:val="227"/>
        </w:trPr>
        <w:tc>
          <w:tcPr>
            <w:tcW w:w="2452" w:type="pct"/>
          </w:tcPr>
          <w:p w14:paraId="1E892F85" w14:textId="316670DA" w:rsidR="004B123C" w:rsidRPr="009B1C57" w:rsidRDefault="004D00BF" w:rsidP="004B123C">
            <w:pPr>
              <w:pStyle w:val="Pr-formataoHTML"/>
              <w:shd w:val="clear" w:color="auto" w:fill="FFFFFF"/>
              <w:spacing w:line="229" w:lineRule="atLeast"/>
              <w:rPr>
                <w:rFonts w:ascii="Times New Roman" w:hAnsi="Times New Roman" w:cs="Times New Roman"/>
                <w:b/>
                <w:bCs/>
              </w:rPr>
            </w:pPr>
            <w:r w:rsidRPr="004D00BF">
              <w:rPr>
                <w:rFonts w:ascii="Times New Roman" w:hAnsi="Times New Roman" w:cs="Times New Roman"/>
                <w:b/>
                <w:bCs/>
              </w:rPr>
              <w:t>200 Bombom De Morango (3.5) - 700.00</w:t>
            </w:r>
          </w:p>
        </w:tc>
        <w:tc>
          <w:tcPr>
            <w:tcW w:w="2548" w:type="pct"/>
          </w:tcPr>
          <w:p w14:paraId="0FF0C25C" w14:textId="1CE314F5" w:rsidR="004B123C" w:rsidRPr="009B1C57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332DDB38" w14:textId="77777777" w:rsidTr="009B1C57">
        <w:trPr>
          <w:trHeight w:val="227"/>
        </w:trPr>
        <w:tc>
          <w:tcPr>
            <w:tcW w:w="2452" w:type="pct"/>
          </w:tcPr>
          <w:p w14:paraId="618A3D78" w14:textId="5275A651" w:rsidR="004B123C" w:rsidRPr="009B1C57" w:rsidRDefault="004D00BF" w:rsidP="004B123C">
            <w:pPr>
              <w:tabs>
                <w:tab w:val="left" w:pos="3270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4D00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100 Brigadeiro </w:t>
            </w:r>
            <w:proofErr w:type="spellStart"/>
            <w:r w:rsidRPr="004D00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Brulee</w:t>
            </w:r>
            <w:proofErr w:type="spellEnd"/>
            <w:r w:rsidRPr="004D00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 (2.5) - 250.00</w:t>
            </w:r>
          </w:p>
        </w:tc>
        <w:tc>
          <w:tcPr>
            <w:tcW w:w="2548" w:type="pct"/>
            <w:vAlign w:val="center"/>
          </w:tcPr>
          <w:p w14:paraId="0F651045" w14:textId="4EA7CB40" w:rsidR="004B123C" w:rsidRPr="009B1C57" w:rsidRDefault="004B123C" w:rsidP="004B123C">
            <w:pPr>
              <w:pStyle w:val="Pr-formataoHTML"/>
              <w:shd w:val="clear" w:color="auto" w:fill="FFFFFF"/>
              <w:spacing w:line="229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6B0EEA24" w14:textId="77777777" w:rsidTr="009B1C57">
        <w:trPr>
          <w:trHeight w:val="227"/>
        </w:trPr>
        <w:tc>
          <w:tcPr>
            <w:tcW w:w="2452" w:type="pct"/>
          </w:tcPr>
          <w:p w14:paraId="013FB702" w14:textId="231BEE2E" w:rsidR="004B123C" w:rsidRPr="009B1C57" w:rsidRDefault="004D00BF" w:rsidP="004B123C">
            <w:pPr>
              <w:pStyle w:val="Pr-formataoHTML"/>
              <w:shd w:val="clear" w:color="auto" w:fill="FFFFFF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195"/>
              </w:tabs>
              <w:spacing w:line="229" w:lineRule="atLeast"/>
              <w:rPr>
                <w:rFonts w:ascii="Times New Roman" w:hAnsi="Times New Roman" w:cs="Times New Roman"/>
                <w:b/>
                <w:bCs/>
              </w:rPr>
            </w:pPr>
            <w:r w:rsidRPr="004D00BF">
              <w:rPr>
                <w:rFonts w:ascii="Times New Roman" w:hAnsi="Times New Roman" w:cs="Times New Roman"/>
                <w:b/>
                <w:bCs/>
              </w:rPr>
              <w:t>100 Explosão De Nutella C/ Cookies (4.2) - 420.00</w:t>
            </w:r>
          </w:p>
        </w:tc>
        <w:tc>
          <w:tcPr>
            <w:tcW w:w="2548" w:type="pct"/>
            <w:vAlign w:val="center"/>
          </w:tcPr>
          <w:p w14:paraId="045C7C08" w14:textId="162D44B2" w:rsidR="004B123C" w:rsidRPr="009B1C57" w:rsidRDefault="004B123C" w:rsidP="004B123C">
            <w:pPr>
              <w:pStyle w:val="Pr-formataoHTML"/>
              <w:shd w:val="clear" w:color="auto" w:fill="FFFFFF"/>
              <w:spacing w:line="229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27250EC5" w14:textId="77777777" w:rsidTr="009B1C57">
        <w:trPr>
          <w:trHeight w:val="227"/>
        </w:trPr>
        <w:tc>
          <w:tcPr>
            <w:tcW w:w="2452" w:type="pct"/>
          </w:tcPr>
          <w:p w14:paraId="363944FF" w14:textId="1F31A40D" w:rsidR="004B123C" w:rsidRPr="009B1C57" w:rsidRDefault="004D00BF" w:rsidP="004B123C">
            <w:pPr>
              <w:pStyle w:val="Pr-formataoHTML"/>
              <w:shd w:val="clear" w:color="auto" w:fill="FFFFFF"/>
              <w:spacing w:line="229" w:lineRule="atLeast"/>
              <w:rPr>
                <w:rFonts w:ascii="Times New Roman" w:hAnsi="Times New Roman" w:cs="Times New Roman"/>
                <w:b/>
                <w:bCs/>
              </w:rPr>
            </w:pPr>
            <w:r w:rsidRPr="004D00BF">
              <w:rPr>
                <w:rFonts w:ascii="Times New Roman" w:hAnsi="Times New Roman" w:cs="Times New Roman"/>
                <w:b/>
                <w:bCs/>
              </w:rPr>
              <w:t>150 Brigadeiro Tradicional (1.8) - 270.00</w:t>
            </w:r>
          </w:p>
        </w:tc>
        <w:tc>
          <w:tcPr>
            <w:tcW w:w="2548" w:type="pct"/>
            <w:vAlign w:val="center"/>
          </w:tcPr>
          <w:p w14:paraId="4E18C407" w14:textId="61B13076" w:rsidR="004B123C" w:rsidRPr="009B1C57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6E14C015" w14:textId="77777777" w:rsidTr="009B1C57">
        <w:trPr>
          <w:trHeight w:val="227"/>
        </w:trPr>
        <w:tc>
          <w:tcPr>
            <w:tcW w:w="2452" w:type="pct"/>
          </w:tcPr>
          <w:p w14:paraId="53B46751" w14:textId="5865D878" w:rsidR="004B123C" w:rsidRPr="009B1C57" w:rsidRDefault="004D00BF" w:rsidP="004B123C">
            <w:pPr>
              <w:pStyle w:val="Pr-formataoHTML"/>
              <w:shd w:val="clear" w:color="auto" w:fill="FFFFFF"/>
              <w:spacing w:line="229" w:lineRule="atLeast"/>
              <w:rPr>
                <w:rFonts w:ascii="Times New Roman" w:hAnsi="Times New Roman" w:cs="Times New Roman"/>
                <w:b/>
                <w:bCs/>
              </w:rPr>
            </w:pPr>
            <w:r w:rsidRPr="004D00BF">
              <w:rPr>
                <w:rFonts w:ascii="Times New Roman" w:hAnsi="Times New Roman" w:cs="Times New Roman"/>
                <w:b/>
                <w:bCs/>
              </w:rPr>
              <w:t>150 Camafeu De Nozes (3) - 450.00</w:t>
            </w:r>
          </w:p>
        </w:tc>
        <w:tc>
          <w:tcPr>
            <w:tcW w:w="2548" w:type="pct"/>
            <w:vAlign w:val="center"/>
          </w:tcPr>
          <w:p w14:paraId="4AEC80C4" w14:textId="1F1C338E" w:rsidR="004B123C" w:rsidRPr="009B1C57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5991FB05" w14:textId="77777777" w:rsidTr="009B1C57">
        <w:trPr>
          <w:trHeight w:val="227"/>
        </w:trPr>
        <w:tc>
          <w:tcPr>
            <w:tcW w:w="2452" w:type="pct"/>
            <w:vAlign w:val="center"/>
          </w:tcPr>
          <w:p w14:paraId="0D702C7E" w14:textId="026CCC01" w:rsidR="004B123C" w:rsidRPr="00FC1340" w:rsidRDefault="004D00BF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00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 Bombom De Uva S/ Chocolate (2.8) - 280.00</w:t>
            </w:r>
          </w:p>
        </w:tc>
        <w:tc>
          <w:tcPr>
            <w:tcW w:w="2548" w:type="pct"/>
            <w:vAlign w:val="center"/>
          </w:tcPr>
          <w:p w14:paraId="2367A0D6" w14:textId="4FFE3765" w:rsidR="004B123C" w:rsidRPr="009B1C57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121D238C" w14:textId="77777777" w:rsidTr="009B1C57">
        <w:trPr>
          <w:trHeight w:val="227"/>
        </w:trPr>
        <w:tc>
          <w:tcPr>
            <w:tcW w:w="2452" w:type="pct"/>
            <w:vAlign w:val="center"/>
          </w:tcPr>
          <w:p w14:paraId="24BD15B8" w14:textId="1379FF7B" w:rsidR="004B123C" w:rsidRPr="00FC1340" w:rsidRDefault="004D00BF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00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160 Bem Casado (4.5) - 720.00</w:t>
            </w:r>
          </w:p>
        </w:tc>
        <w:tc>
          <w:tcPr>
            <w:tcW w:w="2548" w:type="pct"/>
            <w:vAlign w:val="center"/>
          </w:tcPr>
          <w:p w14:paraId="04F6FB8E" w14:textId="39B3D95E" w:rsidR="004B123C" w:rsidRPr="009B1C57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1244DC4D" w14:textId="77777777" w:rsidTr="009B1C57">
        <w:trPr>
          <w:trHeight w:val="227"/>
        </w:trPr>
        <w:tc>
          <w:tcPr>
            <w:tcW w:w="2452" w:type="pct"/>
            <w:vAlign w:val="center"/>
          </w:tcPr>
          <w:p w14:paraId="790D0D52" w14:textId="4BF62DEE" w:rsidR="004B123C" w:rsidRPr="00FC1340" w:rsidRDefault="004D00BF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00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2.5 Bolo De </w:t>
            </w:r>
            <w:r w:rsidR="00837B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Doce de leite</w:t>
            </w:r>
            <w:r w:rsidRPr="004D00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Com </w:t>
            </w:r>
            <w:proofErr w:type="gramStart"/>
            <w:r w:rsidRPr="004D00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Nozes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4D00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End"/>
            <w:r w:rsidRPr="004D00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62) - 155.00</w:t>
            </w:r>
          </w:p>
        </w:tc>
        <w:tc>
          <w:tcPr>
            <w:tcW w:w="2548" w:type="pct"/>
            <w:vAlign w:val="center"/>
          </w:tcPr>
          <w:p w14:paraId="04C4F057" w14:textId="5EA94EFD" w:rsidR="004B123C" w:rsidRPr="009B1C57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728B2844" w14:textId="77777777" w:rsidTr="00281FFB">
        <w:trPr>
          <w:trHeight w:val="227"/>
        </w:trPr>
        <w:tc>
          <w:tcPr>
            <w:tcW w:w="2452" w:type="pct"/>
            <w:vAlign w:val="center"/>
          </w:tcPr>
          <w:p w14:paraId="5927FAE1" w14:textId="08B88F24" w:rsidR="004B123C" w:rsidRPr="00FC1340" w:rsidRDefault="004B123C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48" w:type="pct"/>
            <w:vAlign w:val="center"/>
          </w:tcPr>
          <w:p w14:paraId="6DD07E53" w14:textId="57DBCE85" w:rsidR="004B123C" w:rsidRPr="00E0410D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1999BD64" w14:textId="77777777" w:rsidTr="00281FFB">
        <w:trPr>
          <w:trHeight w:val="227"/>
        </w:trPr>
        <w:tc>
          <w:tcPr>
            <w:tcW w:w="2452" w:type="pct"/>
            <w:vAlign w:val="center"/>
          </w:tcPr>
          <w:p w14:paraId="0FD6206A" w14:textId="2A4C91E4" w:rsidR="004B123C" w:rsidRPr="00FC1340" w:rsidRDefault="004B123C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48" w:type="pct"/>
            <w:vAlign w:val="center"/>
          </w:tcPr>
          <w:p w14:paraId="24A6445F" w14:textId="31EAF07E" w:rsidR="004B123C" w:rsidRPr="00E0410D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17B21475" w14:textId="77777777" w:rsidTr="009B1C57">
        <w:trPr>
          <w:trHeight w:val="227"/>
        </w:trPr>
        <w:tc>
          <w:tcPr>
            <w:tcW w:w="2452" w:type="pct"/>
            <w:vAlign w:val="center"/>
          </w:tcPr>
          <w:p w14:paraId="0A62F965" w14:textId="56859365" w:rsidR="004B123C" w:rsidRPr="00FC1340" w:rsidRDefault="004B123C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48" w:type="pct"/>
            <w:vAlign w:val="center"/>
          </w:tcPr>
          <w:p w14:paraId="12065330" w14:textId="6867C1CF" w:rsidR="004B123C" w:rsidRPr="009B1C57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4D42E4B4" w14:textId="77777777" w:rsidTr="009B1C57">
        <w:trPr>
          <w:trHeight w:val="227"/>
        </w:trPr>
        <w:tc>
          <w:tcPr>
            <w:tcW w:w="2452" w:type="pct"/>
            <w:vAlign w:val="center"/>
          </w:tcPr>
          <w:p w14:paraId="2D26D0FD" w14:textId="5D74730A" w:rsidR="004B123C" w:rsidRPr="00FC1340" w:rsidRDefault="004B123C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48" w:type="pct"/>
            <w:vAlign w:val="center"/>
          </w:tcPr>
          <w:p w14:paraId="452C3D92" w14:textId="6205B83E" w:rsidR="004B123C" w:rsidRPr="00ED34D0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4B123C" w:rsidRPr="00A51734" w14:paraId="3A849D1F" w14:textId="77777777" w:rsidTr="008274DF">
        <w:trPr>
          <w:trHeight w:val="243"/>
        </w:trPr>
        <w:tc>
          <w:tcPr>
            <w:tcW w:w="2452" w:type="pct"/>
          </w:tcPr>
          <w:p w14:paraId="56A54C8B" w14:textId="74A835B3" w:rsidR="004B123C" w:rsidRPr="00FC1340" w:rsidRDefault="004B123C" w:rsidP="004B123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13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Valor Total </w:t>
            </w:r>
            <w:r w:rsidR="004D00BF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Pr="00FC13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</w:t>
            </w:r>
            <w:r w:rsidR="004D00BF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4D00BF" w:rsidRPr="004D00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3.</w:t>
            </w:r>
            <w:r w:rsidR="004D00BF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4D00BF" w:rsidRPr="004D00BF">
              <w:rPr>
                <w:rFonts w:ascii="Times New Roman" w:hAnsi="Times New Roman" w:cs="Times New Roman"/>
                <w:b/>
                <w:sz w:val="20"/>
                <w:szCs w:val="20"/>
              </w:rPr>
              <w:t>45,00</w:t>
            </w:r>
          </w:p>
        </w:tc>
        <w:tc>
          <w:tcPr>
            <w:tcW w:w="2548" w:type="pct"/>
            <w:vAlign w:val="center"/>
          </w:tcPr>
          <w:p w14:paraId="1E7646BE" w14:textId="1454138C" w:rsidR="004B123C" w:rsidRPr="00ED34D0" w:rsidRDefault="004B123C" w:rsidP="004B123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7B6D5AE" w14:textId="77777777" w:rsidR="006B4C6E" w:rsidRDefault="006B4C6E" w:rsidP="00E75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CA582" w14:textId="10450CC5" w:rsidR="000E11D2" w:rsidRPr="002F0C70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0C70">
        <w:rPr>
          <w:rFonts w:ascii="Times New Roman" w:hAnsi="Times New Roman" w:cs="Times New Roman"/>
          <w:sz w:val="20"/>
          <w:szCs w:val="20"/>
        </w:rPr>
        <w:t>Cláusula 2ª. As embalagens serão fornecidas pela CONTRATADA, contudo, caso a CONTRATANTE opte por não utilizar as embalagens</w:t>
      </w:r>
      <w:r w:rsidR="002F0C70" w:rsidRPr="002F0C70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disponibilizadas, deverá entregar as embalagens a serem utilizadas no prazo de até 48h (quarenta e oito horas) antes do evento na sede da</w:t>
      </w:r>
      <w:r w:rsidR="002F0C70" w:rsidRPr="002F0C70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CONTRATADA, caso contrário, a CONTRATADA utilizará as próprias embalagens.</w:t>
      </w:r>
    </w:p>
    <w:p w14:paraId="4407A826" w14:textId="77777777" w:rsidR="002F0C70" w:rsidRPr="002F0C70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237ABA" w14:textId="4F88FF84" w:rsidR="00223B71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F0C70">
        <w:rPr>
          <w:rFonts w:ascii="Times New Roman" w:hAnsi="Times New Roman" w:cs="Times New Roman"/>
          <w:sz w:val="20"/>
          <w:szCs w:val="20"/>
        </w:rPr>
        <w:t xml:space="preserve">Cláusula 3ª. Os produtos serão entregues no dia 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11</w:t>
      </w:r>
      <w:r w:rsidR="00B96AF5">
        <w:rPr>
          <w:rFonts w:ascii="Times New Roman" w:hAnsi="Times New Roman" w:cs="Times New Roman"/>
          <w:b/>
          <w:bCs/>
          <w:sz w:val="20"/>
          <w:szCs w:val="20"/>
        </w:rPr>
        <w:t>/0</w:t>
      </w:r>
      <w:r w:rsidR="004D00BF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B96AF5"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Pr="002F0C70">
        <w:rPr>
          <w:rFonts w:ascii="Times New Roman" w:hAnsi="Times New Roman" w:cs="Times New Roman"/>
          <w:b/>
          <w:bCs/>
          <w:sz w:val="20"/>
          <w:szCs w:val="20"/>
        </w:rPr>
        <w:t>/2022</w:t>
      </w:r>
      <w:r w:rsidR="008274DF">
        <w:rPr>
          <w:rFonts w:ascii="Times New Roman" w:hAnsi="Times New Roman" w:cs="Times New Roman"/>
          <w:sz w:val="20"/>
          <w:szCs w:val="20"/>
        </w:rPr>
        <w:t xml:space="preserve"> </w:t>
      </w:r>
      <w:r w:rsidR="007E1DAE">
        <w:rPr>
          <w:rFonts w:ascii="Times New Roman" w:hAnsi="Times New Roman" w:cs="Times New Roman"/>
          <w:sz w:val="20"/>
          <w:szCs w:val="20"/>
        </w:rPr>
        <w:t>---</w:t>
      </w:r>
      <w:r w:rsidRPr="002F0C70">
        <w:rPr>
          <w:rFonts w:ascii="Times New Roman" w:hAnsi="Times New Roman" w:cs="Times New Roman"/>
          <w:sz w:val="20"/>
          <w:szCs w:val="20"/>
        </w:rPr>
        <w:t>no seguinte endereço</w:t>
      </w:r>
      <w:r w:rsidR="002F0C70" w:rsidRPr="002F0C70">
        <w:rPr>
          <w:rFonts w:ascii="Times New Roman" w:hAnsi="Times New Roman" w:cs="Times New Roman"/>
          <w:sz w:val="20"/>
          <w:szCs w:val="20"/>
        </w:rPr>
        <w:t>:</w:t>
      </w:r>
      <w:r w:rsidR="00FC1340">
        <w:rPr>
          <w:rFonts w:ascii="Times New Roman" w:hAnsi="Times New Roman" w:cs="Times New Roman"/>
          <w:sz w:val="20"/>
          <w:szCs w:val="20"/>
        </w:rPr>
        <w:t xml:space="preserve"> </w:t>
      </w:r>
      <w:r w:rsidR="004D00BF">
        <w:rPr>
          <w:rFonts w:ascii="Times New Roman" w:hAnsi="Times New Roman" w:cs="Times New Roman"/>
          <w:b/>
          <w:bCs/>
          <w:sz w:val="20"/>
          <w:szCs w:val="20"/>
        </w:rPr>
        <w:t>Noah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040DF8B1" w14:textId="77777777" w:rsidR="0045043A" w:rsidRDefault="0045043A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5706F8F" w14:textId="08C61BC1" w:rsidR="002F0C70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A CONTRATADA não se responsabiliza pelo derretimento dos doces após a entrega ou retirada, quando os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doces forem retirados na sede da CONTRATADA, em razão da fragilidade dos produtos os quais devem ser mantidos em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temperatura adequada.</w:t>
      </w:r>
    </w:p>
    <w:p w14:paraId="23E51CD3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A4D908" w14:textId="592C11CF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No momento da entrega, deverá ser indicado pela CONTRATANTE um responsável para a realização da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conferência dos doces contratados, caso contrário, serão considerados entregues a totalidade dos doces relacionados na Cláusula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1ª.</w:t>
      </w:r>
    </w:p>
    <w:p w14:paraId="0AB41808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361C79" w14:textId="11AD5CCF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4ª. Em remuneração aos serviços prestados a Contratante se obriga a pagar o Valor Total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b/>
          <w:bCs/>
          <w:sz w:val="20"/>
          <w:szCs w:val="20"/>
        </w:rPr>
        <w:t>R$</w:t>
      </w:r>
      <w:r w:rsidR="00FC134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3.</w:t>
      </w:r>
      <w:r w:rsidR="004D00BF">
        <w:rPr>
          <w:rFonts w:ascii="Times New Roman" w:hAnsi="Times New Roman" w:cs="Times New Roman"/>
          <w:b/>
          <w:bCs/>
          <w:sz w:val="20"/>
          <w:szCs w:val="20"/>
        </w:rPr>
        <w:t>345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,00</w:t>
      </w:r>
    </w:p>
    <w:p w14:paraId="2F4B6C62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01693AF" w14:textId="77777777" w:rsidR="002F0C70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A CONTRATANTE deverá efetuar o pagamento da totalidade do valor do presente contrato até 15 (quinze)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dias antes da data do evento, sob pena de rescisão imediata do presente contrato por justo motivo pela CONTRATADA,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aplicando-se as penalidades estabelecidas no presente contrato.</w:t>
      </w:r>
    </w:p>
    <w:p w14:paraId="66B9B3D2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BC5556" w14:textId="7D97A29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Segundo. Sendo o pagamento realizado mediante transferência bancária, a transação será realizada na conta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titularidade da CONTRATADA junto ao Banco Itaú (0341); Agência 3344, Conta Corrente 47777-7.</w:t>
      </w:r>
    </w:p>
    <w:p w14:paraId="3D44DB89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02B3BF" w14:textId="2ED4D75C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Terceiro: Havendo atraso no pagamento dos valores ora estipulados, será acrescida multa de 2% (dois por cento) sobre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o valor do débito, acrescidos de juros de mora de 1% (um por cento) ao mês e correção monetária pelo INPC ou índice que venha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a substituir, até a data do efetivo pagamento.</w:t>
      </w:r>
    </w:p>
    <w:p w14:paraId="3656B366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B66854" w14:textId="18CA43C7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5ª. Para os eventos realizados na Cidade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Maringá, não será cobrado o serviço de entrega.</w:t>
      </w:r>
    </w:p>
    <w:p w14:paraId="10CE0DD3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A11C0C" w14:textId="5125E415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6ª. Se a CONTRATANTE desistir do serviço ora pactuado, será devido o valor de 20% (vinte por cento) do valor total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do contrato a título de multa por descumprimento contratual, contudo, caso a desistência ocorra no prazo de 30 (trinta) dias antes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da data do evento, o percentual da multa será majorado para 50% (cinquenta por cento).</w:t>
      </w:r>
    </w:p>
    <w:p w14:paraId="5E1B3CA3" w14:textId="2973F9FF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7ª. Caso a CONTRATADA não preste os serviços ora convencionados no dia, hora e local estabelecidos neste contrato,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ficará obrigada a ressarcir o valor integral já pago pela CONTRATANTE, acrescido de multa de 20% (vinte por cento) sobre o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valor do contrato.</w:t>
      </w:r>
    </w:p>
    <w:p w14:paraId="614A833A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69FF65" w14:textId="56925E3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 o serviço não for executado em razão de caso fortuito, força maior, proibições legais ou decisões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governamentais, o contrato firmado não será considerado descumprido, não sendo devida a multa acima estipulada.</w:t>
      </w:r>
    </w:p>
    <w:p w14:paraId="4834B4A0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A907AA" w14:textId="621ACB3D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Ocorrendo a hipótese posta no Parágrafo Primeiro, o evento deverá ser reagendado, de acordo com 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disponibilidade das partes e demais condições estabelecidas no presente contrato.</w:t>
      </w:r>
    </w:p>
    <w:p w14:paraId="38F3C4F1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6C3B91" w14:textId="26C4B338" w:rsidR="002F0C70" w:rsidRPr="009B1C57" w:rsidRDefault="000E11D2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8ª. Em caso de a CONTRATANTE solicitar a alteração da data do evento, por qualquer motivo que seja, tal alteração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só ocorrerá se a CONTRATADA tiver disponibilidade de agenda para a data pretendida.</w:t>
      </w:r>
    </w:p>
    <w:p w14:paraId="631C4076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00FB72" w14:textId="6DF75A2F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Sendo alterada a data do evento, incidirá sobre o contrato uma taxa adicional de 15% (quinze) por cento do valor disposto na Cláusula 4ª, ante a necessidade de garantir o equilíbrio econômico do contrato, bem como diante da perda da chance de realizar o evento na data inicialmente estabelecida.</w:t>
      </w:r>
    </w:p>
    <w:p w14:paraId="454BC06C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E48197" w14:textId="435066C6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Havendo a alteração da data, o valor dos doces será automaticamente reajustado conforme tabela de preços vigente à época da data alterada.</w:t>
      </w:r>
    </w:p>
    <w:p w14:paraId="7E8390D8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D584A1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 xml:space="preserve">Cláusula 9ª. Poderá a CONTRATANTE alterar os produtos e quantidades discriminadas na cláusula 1ª, até 60 (sessenta) dias antes do evento, arcando com eventual diferença no valor contratado, sendo que os produtos a serem incluídos observarão a tabela de preços vigente à época do evento. </w:t>
      </w:r>
    </w:p>
    <w:p w14:paraId="778CEAE6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10EDE7" w14:textId="326D8006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 a alteração da quantidade contratada exceder 10% (dez) por cento da quantidade inicialmente contratada, esta alteração estará condicionada a disponibilidade da CONTRATADA em confeccionar os doces.</w:t>
      </w:r>
    </w:p>
    <w:p w14:paraId="2DD5372E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A1585E" w14:textId="3BDF0B94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Caso a alteração dos produtos ou quantidades implicar em redução do preço inicialmente pactuado, restará devido o valor integral do contrato, renunciando a CONTRATANTE a qualquer diferença.</w:t>
      </w:r>
    </w:p>
    <w:p w14:paraId="76CBFE0F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C7BC62" w14:textId="5E420F22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10ª. Elegem o foro da Comarca de Maringá para dirimir quaisquer dúvidas a respeito do presente contrato.</w:t>
      </w:r>
    </w:p>
    <w:p w14:paraId="025F4895" w14:textId="32B7C641" w:rsidR="00B332DD" w:rsidRDefault="002F0C70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C57">
        <w:rPr>
          <w:rFonts w:ascii="Times New Roman" w:hAnsi="Times New Roman" w:cs="Times New Roman"/>
          <w:sz w:val="20"/>
          <w:szCs w:val="20"/>
        </w:rPr>
        <w:t>E, por estarem assim, justo e contratado, celebram e assinam o presente instrumento em duas vias de igual teor, na presença das testemunhas abaixo.</w:t>
      </w:r>
    </w:p>
    <w:p w14:paraId="0717DE56" w14:textId="77777777" w:rsidR="00217E02" w:rsidRPr="00A51734" w:rsidRDefault="00217E02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92B09" w14:textId="77777777" w:rsidR="00087CA7" w:rsidRPr="00A51734" w:rsidRDefault="00087CA7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0FB4CF0A" w14:textId="463EF778" w:rsidR="00875C4D" w:rsidRPr="00A51734" w:rsidRDefault="00CD4D81" w:rsidP="00BF23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616B86A5" wp14:editId="75195BDA">
            <wp:simplePos x="0" y="0"/>
            <wp:positionH relativeFrom="column">
              <wp:posOffset>3102610</wp:posOffset>
            </wp:positionH>
            <wp:positionV relativeFrom="paragraph">
              <wp:posOffset>8890</wp:posOffset>
            </wp:positionV>
            <wp:extent cx="1990725" cy="533400"/>
            <wp:effectExtent l="0" t="0" r="9525" b="0"/>
            <wp:wrapNone/>
            <wp:docPr id="2" name="Imagem 2" descr="d:\Desktop\assin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assina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DA4" w:rsidRPr="00A51734">
        <w:rPr>
          <w:rFonts w:ascii="Times New Roman" w:hAnsi="Times New Roman" w:cs="Times New Roman"/>
          <w:sz w:val="24"/>
          <w:szCs w:val="24"/>
        </w:rPr>
        <w:t>Marin</w:t>
      </w:r>
      <w:r w:rsidR="002F66D3" w:rsidRPr="00A51734">
        <w:rPr>
          <w:rFonts w:ascii="Times New Roman" w:hAnsi="Times New Roman" w:cs="Times New Roman"/>
          <w:sz w:val="24"/>
          <w:szCs w:val="24"/>
        </w:rPr>
        <w:t>gá</w:t>
      </w:r>
      <w:r w:rsidR="002F0C70">
        <w:rPr>
          <w:rFonts w:ascii="Times New Roman" w:hAnsi="Times New Roman" w:cs="Times New Roman"/>
          <w:sz w:val="24"/>
          <w:szCs w:val="24"/>
        </w:rPr>
        <w:t>,</w:t>
      </w:r>
      <w:r w:rsidR="00DB12F1">
        <w:rPr>
          <w:rFonts w:ascii="Times New Roman" w:hAnsi="Times New Roman" w:cs="Times New Roman"/>
          <w:sz w:val="24"/>
          <w:szCs w:val="24"/>
        </w:rPr>
        <w:t xml:space="preserve"> </w:t>
      </w:r>
      <w:r w:rsidR="008274DF">
        <w:rPr>
          <w:rFonts w:ascii="Times New Roman" w:hAnsi="Times New Roman" w:cs="Times New Roman"/>
          <w:sz w:val="24"/>
          <w:szCs w:val="24"/>
        </w:rPr>
        <w:t>16</w:t>
      </w:r>
      <w:r w:rsidR="002F0C70">
        <w:rPr>
          <w:rFonts w:ascii="Times New Roman" w:hAnsi="Times New Roman" w:cs="Times New Roman"/>
          <w:sz w:val="24"/>
          <w:szCs w:val="24"/>
        </w:rPr>
        <w:t xml:space="preserve"> de </w:t>
      </w:r>
      <w:r w:rsidR="00FC1340">
        <w:rPr>
          <w:rFonts w:ascii="Times New Roman" w:hAnsi="Times New Roman" w:cs="Times New Roman"/>
          <w:sz w:val="24"/>
          <w:szCs w:val="24"/>
        </w:rPr>
        <w:t xml:space="preserve">fevereiro </w:t>
      </w:r>
      <w:r w:rsidR="002F0C70">
        <w:rPr>
          <w:rFonts w:ascii="Times New Roman" w:hAnsi="Times New Roman" w:cs="Times New Roman"/>
          <w:sz w:val="24"/>
          <w:szCs w:val="24"/>
        </w:rPr>
        <w:t>de 2022.</w:t>
      </w:r>
    </w:p>
    <w:p w14:paraId="26777326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93B57" w14:textId="77777777" w:rsidR="00797DA4" w:rsidRPr="00A51734" w:rsidRDefault="00797DA4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8C5C57" w:rsidRPr="00A51734">
        <w:rPr>
          <w:rFonts w:ascii="Times New Roman" w:hAnsi="Times New Roman" w:cs="Times New Roman"/>
          <w:sz w:val="24"/>
          <w:szCs w:val="24"/>
        </w:rPr>
        <w:t xml:space="preserve">____        </w:t>
      </w:r>
      <w:r w:rsidR="000C1891" w:rsidRPr="00A51734">
        <w:rPr>
          <w:rFonts w:ascii="Times New Roman" w:hAnsi="Times New Roman" w:cs="Times New Roman"/>
          <w:sz w:val="24"/>
          <w:szCs w:val="24"/>
        </w:rPr>
        <w:t xml:space="preserve"> </w:t>
      </w:r>
      <w:r w:rsidRPr="00A51734">
        <w:rPr>
          <w:rFonts w:ascii="Times New Roman" w:hAnsi="Times New Roman" w:cs="Times New Roman"/>
          <w:sz w:val="24"/>
          <w:szCs w:val="24"/>
        </w:rPr>
        <w:t>_____</w:t>
      </w:r>
      <w:r w:rsidR="008C5C57" w:rsidRPr="00A51734">
        <w:rPr>
          <w:rFonts w:ascii="Times New Roman" w:hAnsi="Times New Roman" w:cs="Times New Roman"/>
          <w:sz w:val="24"/>
          <w:szCs w:val="24"/>
        </w:rPr>
        <w:t>__________________________________</w:t>
      </w:r>
      <w:r w:rsidR="002D73FB" w:rsidRPr="00A51734">
        <w:rPr>
          <w:rFonts w:ascii="Times New Roman" w:hAnsi="Times New Roman" w:cs="Times New Roman"/>
          <w:sz w:val="24"/>
          <w:szCs w:val="24"/>
        </w:rPr>
        <w:t>_</w:t>
      </w:r>
    </w:p>
    <w:p w14:paraId="5EB65DD5" w14:textId="77777777" w:rsidR="00875C4D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 xml:space="preserve">Contratante                                    </w:t>
      </w:r>
      <w:r w:rsidR="00C878FF" w:rsidRPr="00A5173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51734">
        <w:rPr>
          <w:rFonts w:ascii="Times New Roman" w:hAnsi="Times New Roman" w:cs="Times New Roman"/>
          <w:sz w:val="24"/>
          <w:szCs w:val="24"/>
        </w:rPr>
        <w:t>Contratada</w:t>
      </w:r>
    </w:p>
    <w:p w14:paraId="153A9D6E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651C4" w14:textId="77777777" w:rsidR="00087CA7" w:rsidRPr="00A51734" w:rsidRDefault="009F693A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>Testemunha:__</w:t>
      </w:r>
      <w:r w:rsidR="00087CA7" w:rsidRPr="00A51734">
        <w:rPr>
          <w:rFonts w:ascii="Times New Roman" w:hAnsi="Times New Roman" w:cs="Times New Roman"/>
          <w:sz w:val="24"/>
          <w:szCs w:val="24"/>
        </w:rPr>
        <w:t>__________________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___</w:t>
      </w:r>
      <w:r w:rsidR="008C5C57" w:rsidRPr="00A51734">
        <w:rPr>
          <w:rFonts w:ascii="Times New Roman" w:hAnsi="Times New Roman" w:cs="Times New Roman"/>
          <w:sz w:val="24"/>
          <w:szCs w:val="24"/>
        </w:rPr>
        <w:t>_            T</w:t>
      </w:r>
      <w:r w:rsidRPr="00A51734">
        <w:rPr>
          <w:rFonts w:ascii="Times New Roman" w:hAnsi="Times New Roman" w:cs="Times New Roman"/>
          <w:sz w:val="24"/>
          <w:szCs w:val="24"/>
        </w:rPr>
        <w:t>e</w:t>
      </w:r>
      <w:r w:rsidR="008C5C57" w:rsidRPr="00A51734">
        <w:rPr>
          <w:rFonts w:ascii="Times New Roman" w:hAnsi="Times New Roman" w:cs="Times New Roman"/>
          <w:sz w:val="24"/>
          <w:szCs w:val="24"/>
        </w:rPr>
        <w:t>ste</w:t>
      </w:r>
      <w:r w:rsidRPr="00A51734">
        <w:rPr>
          <w:rFonts w:ascii="Times New Roman" w:hAnsi="Times New Roman" w:cs="Times New Roman"/>
          <w:sz w:val="24"/>
          <w:szCs w:val="24"/>
        </w:rPr>
        <w:t xml:space="preserve">munha: </w:t>
      </w:r>
      <w:r w:rsidR="00087CA7" w:rsidRPr="00A51734">
        <w:rPr>
          <w:rFonts w:ascii="Times New Roman" w:hAnsi="Times New Roman" w:cs="Times New Roman"/>
          <w:sz w:val="24"/>
          <w:szCs w:val="24"/>
        </w:rPr>
        <w:t>______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</w:t>
      </w:r>
      <w:r w:rsidR="00087CA7" w:rsidRPr="00A51734">
        <w:rPr>
          <w:rFonts w:ascii="Times New Roman" w:hAnsi="Times New Roman" w:cs="Times New Roman"/>
          <w:sz w:val="24"/>
          <w:szCs w:val="24"/>
        </w:rPr>
        <w:t>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___</w:t>
      </w:r>
      <w:r w:rsidR="00087CA7" w:rsidRPr="00A51734">
        <w:rPr>
          <w:rFonts w:ascii="Times New Roman" w:hAnsi="Times New Roman" w:cs="Times New Roman"/>
          <w:sz w:val="24"/>
          <w:szCs w:val="24"/>
        </w:rPr>
        <w:t xml:space="preserve">________________ </w:t>
      </w:r>
    </w:p>
    <w:sectPr w:rsidR="00087CA7" w:rsidRPr="00A51734" w:rsidSect="00087CA7">
      <w:headerReference w:type="default" r:id="rId9"/>
      <w:pgSz w:w="11906" w:h="16838"/>
      <w:pgMar w:top="1240" w:right="849" w:bottom="568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D1D0" w14:textId="77777777" w:rsidR="00B654CF" w:rsidRDefault="00B654CF" w:rsidP="00E50CCE">
      <w:pPr>
        <w:spacing w:after="0" w:line="240" w:lineRule="auto"/>
      </w:pPr>
      <w:r>
        <w:separator/>
      </w:r>
    </w:p>
  </w:endnote>
  <w:endnote w:type="continuationSeparator" w:id="0">
    <w:p w14:paraId="3E0A610F" w14:textId="77777777" w:rsidR="00B654CF" w:rsidRDefault="00B654CF" w:rsidP="00E5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936D" w14:textId="77777777" w:rsidR="00B654CF" w:rsidRDefault="00B654CF" w:rsidP="00E50CCE">
      <w:pPr>
        <w:spacing w:after="0" w:line="240" w:lineRule="auto"/>
      </w:pPr>
      <w:r>
        <w:separator/>
      </w:r>
    </w:p>
  </w:footnote>
  <w:footnote w:type="continuationSeparator" w:id="0">
    <w:p w14:paraId="4F2E1321" w14:textId="77777777" w:rsidR="00B654CF" w:rsidRDefault="00B654CF" w:rsidP="00E50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459FD" w14:textId="77777777" w:rsidR="00393E89" w:rsidRDefault="00393E89" w:rsidP="00E50CCE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562C3B6" wp14:editId="48FAF768">
          <wp:extent cx="1568519" cy="451555"/>
          <wp:effectExtent l="0" t="0" r="0" b="5715"/>
          <wp:docPr id="1" name="Imagem 1" descr="C:\Users\Fabricio Fazolli\AppData\Local\Microsoft\Windows\Temporary Internet Files\Content.Word\logo-cliente3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bricio Fazolli\AppData\Local\Microsoft\Windows\Temporary Internet Files\Content.Word\logo-cliente3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223" cy="451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31FC"/>
    <w:multiLevelType w:val="hybridMultilevel"/>
    <w:tmpl w:val="E6C815F6"/>
    <w:lvl w:ilvl="0" w:tplc="4C48E83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CCE"/>
    <w:rsid w:val="00003425"/>
    <w:rsid w:val="00005B63"/>
    <w:rsid w:val="00023C8C"/>
    <w:rsid w:val="00025AE8"/>
    <w:rsid w:val="00026C4E"/>
    <w:rsid w:val="000349DC"/>
    <w:rsid w:val="000359EE"/>
    <w:rsid w:val="00044C5D"/>
    <w:rsid w:val="00050E37"/>
    <w:rsid w:val="00051ACF"/>
    <w:rsid w:val="00063258"/>
    <w:rsid w:val="00066BB9"/>
    <w:rsid w:val="00074B64"/>
    <w:rsid w:val="00087CA7"/>
    <w:rsid w:val="00094F7E"/>
    <w:rsid w:val="000A7C5A"/>
    <w:rsid w:val="000B1AB2"/>
    <w:rsid w:val="000B5C6A"/>
    <w:rsid w:val="000B780F"/>
    <w:rsid w:val="000C1891"/>
    <w:rsid w:val="000C72F6"/>
    <w:rsid w:val="000D790A"/>
    <w:rsid w:val="000D7A63"/>
    <w:rsid w:val="000E11D2"/>
    <w:rsid w:val="000F3958"/>
    <w:rsid w:val="000F7968"/>
    <w:rsid w:val="001010B1"/>
    <w:rsid w:val="0010436D"/>
    <w:rsid w:val="00114BAA"/>
    <w:rsid w:val="00116495"/>
    <w:rsid w:val="00121C45"/>
    <w:rsid w:val="00122B40"/>
    <w:rsid w:val="001368FD"/>
    <w:rsid w:val="001370FE"/>
    <w:rsid w:val="001728E5"/>
    <w:rsid w:val="0019209A"/>
    <w:rsid w:val="00194659"/>
    <w:rsid w:val="001964DF"/>
    <w:rsid w:val="001A1B0A"/>
    <w:rsid w:val="001B4E43"/>
    <w:rsid w:val="001B6F24"/>
    <w:rsid w:val="001E020A"/>
    <w:rsid w:val="001E62FE"/>
    <w:rsid w:val="001F736A"/>
    <w:rsid w:val="0020383A"/>
    <w:rsid w:val="00210FAB"/>
    <w:rsid w:val="00215BDF"/>
    <w:rsid w:val="00217E02"/>
    <w:rsid w:val="00223B71"/>
    <w:rsid w:val="00230A4B"/>
    <w:rsid w:val="00235E4A"/>
    <w:rsid w:val="00244104"/>
    <w:rsid w:val="00250ACA"/>
    <w:rsid w:val="002600B4"/>
    <w:rsid w:val="00273600"/>
    <w:rsid w:val="00273772"/>
    <w:rsid w:val="00277083"/>
    <w:rsid w:val="00281FFB"/>
    <w:rsid w:val="00282EE3"/>
    <w:rsid w:val="002840CE"/>
    <w:rsid w:val="00293228"/>
    <w:rsid w:val="00295021"/>
    <w:rsid w:val="002A444D"/>
    <w:rsid w:val="002A77F6"/>
    <w:rsid w:val="002D31DF"/>
    <w:rsid w:val="002D73FB"/>
    <w:rsid w:val="002E172D"/>
    <w:rsid w:val="002E3236"/>
    <w:rsid w:val="002E535E"/>
    <w:rsid w:val="002F0C70"/>
    <w:rsid w:val="002F25B9"/>
    <w:rsid w:val="002F2630"/>
    <w:rsid w:val="002F5774"/>
    <w:rsid w:val="002F66D3"/>
    <w:rsid w:val="0030634D"/>
    <w:rsid w:val="00306E69"/>
    <w:rsid w:val="003152AB"/>
    <w:rsid w:val="003169E0"/>
    <w:rsid w:val="003211B6"/>
    <w:rsid w:val="003219B0"/>
    <w:rsid w:val="00330A2A"/>
    <w:rsid w:val="003346DB"/>
    <w:rsid w:val="003417CC"/>
    <w:rsid w:val="00350617"/>
    <w:rsid w:val="00362B2D"/>
    <w:rsid w:val="00363979"/>
    <w:rsid w:val="00363AE0"/>
    <w:rsid w:val="003727BA"/>
    <w:rsid w:val="003739BD"/>
    <w:rsid w:val="00375230"/>
    <w:rsid w:val="00391120"/>
    <w:rsid w:val="00393E89"/>
    <w:rsid w:val="00395E07"/>
    <w:rsid w:val="003A1A27"/>
    <w:rsid w:val="003C2A4B"/>
    <w:rsid w:val="003C6B51"/>
    <w:rsid w:val="003D12CF"/>
    <w:rsid w:val="003E4ADC"/>
    <w:rsid w:val="003F0C22"/>
    <w:rsid w:val="003F33E3"/>
    <w:rsid w:val="003F3A6A"/>
    <w:rsid w:val="003F554F"/>
    <w:rsid w:val="004021E8"/>
    <w:rsid w:val="00402C47"/>
    <w:rsid w:val="0041301D"/>
    <w:rsid w:val="00421F3F"/>
    <w:rsid w:val="00421F7D"/>
    <w:rsid w:val="004240C8"/>
    <w:rsid w:val="0042601D"/>
    <w:rsid w:val="00426D63"/>
    <w:rsid w:val="00427822"/>
    <w:rsid w:val="00427DA7"/>
    <w:rsid w:val="004405A0"/>
    <w:rsid w:val="00443A8C"/>
    <w:rsid w:val="0044575A"/>
    <w:rsid w:val="004461F2"/>
    <w:rsid w:val="0045043A"/>
    <w:rsid w:val="0045055A"/>
    <w:rsid w:val="004508B1"/>
    <w:rsid w:val="00453968"/>
    <w:rsid w:val="00462C57"/>
    <w:rsid w:val="0046743A"/>
    <w:rsid w:val="00467ED3"/>
    <w:rsid w:val="0047571D"/>
    <w:rsid w:val="00475D67"/>
    <w:rsid w:val="00475FD6"/>
    <w:rsid w:val="00487B43"/>
    <w:rsid w:val="00496CA4"/>
    <w:rsid w:val="004A0793"/>
    <w:rsid w:val="004A0EE9"/>
    <w:rsid w:val="004A2437"/>
    <w:rsid w:val="004A41B1"/>
    <w:rsid w:val="004A4E16"/>
    <w:rsid w:val="004B123C"/>
    <w:rsid w:val="004B18BA"/>
    <w:rsid w:val="004B4413"/>
    <w:rsid w:val="004B4815"/>
    <w:rsid w:val="004C3367"/>
    <w:rsid w:val="004C514A"/>
    <w:rsid w:val="004D00BF"/>
    <w:rsid w:val="004D589F"/>
    <w:rsid w:val="004E08E2"/>
    <w:rsid w:val="004E2FDE"/>
    <w:rsid w:val="004F489D"/>
    <w:rsid w:val="004F659E"/>
    <w:rsid w:val="004F6FD6"/>
    <w:rsid w:val="00500843"/>
    <w:rsid w:val="00502081"/>
    <w:rsid w:val="005105E9"/>
    <w:rsid w:val="005117B1"/>
    <w:rsid w:val="00515ED5"/>
    <w:rsid w:val="00517879"/>
    <w:rsid w:val="00522E6B"/>
    <w:rsid w:val="00525471"/>
    <w:rsid w:val="00534782"/>
    <w:rsid w:val="00551B7B"/>
    <w:rsid w:val="005528F6"/>
    <w:rsid w:val="005559BC"/>
    <w:rsid w:val="00556B6A"/>
    <w:rsid w:val="00561903"/>
    <w:rsid w:val="00562D22"/>
    <w:rsid w:val="005638E3"/>
    <w:rsid w:val="005706C9"/>
    <w:rsid w:val="00576FCB"/>
    <w:rsid w:val="00581E5D"/>
    <w:rsid w:val="0058262F"/>
    <w:rsid w:val="00584C75"/>
    <w:rsid w:val="00587F92"/>
    <w:rsid w:val="00587FA3"/>
    <w:rsid w:val="00592FC4"/>
    <w:rsid w:val="00594298"/>
    <w:rsid w:val="005A687F"/>
    <w:rsid w:val="005B11C2"/>
    <w:rsid w:val="005C00C1"/>
    <w:rsid w:val="005C4EBD"/>
    <w:rsid w:val="005E56CD"/>
    <w:rsid w:val="005E65F6"/>
    <w:rsid w:val="005F0875"/>
    <w:rsid w:val="005F3B60"/>
    <w:rsid w:val="005F4C1B"/>
    <w:rsid w:val="0060044E"/>
    <w:rsid w:val="00602095"/>
    <w:rsid w:val="00610C0A"/>
    <w:rsid w:val="00614575"/>
    <w:rsid w:val="00615A91"/>
    <w:rsid w:val="00627840"/>
    <w:rsid w:val="00633936"/>
    <w:rsid w:val="006440FF"/>
    <w:rsid w:val="00652D49"/>
    <w:rsid w:val="00657F2C"/>
    <w:rsid w:val="0066618B"/>
    <w:rsid w:val="00680421"/>
    <w:rsid w:val="006849AD"/>
    <w:rsid w:val="00685A0C"/>
    <w:rsid w:val="006868FB"/>
    <w:rsid w:val="0068703B"/>
    <w:rsid w:val="00690C28"/>
    <w:rsid w:val="0069679A"/>
    <w:rsid w:val="0069765F"/>
    <w:rsid w:val="006A05E6"/>
    <w:rsid w:val="006A68F6"/>
    <w:rsid w:val="006B4C6E"/>
    <w:rsid w:val="006B59D1"/>
    <w:rsid w:val="006B621E"/>
    <w:rsid w:val="006B6445"/>
    <w:rsid w:val="006C0203"/>
    <w:rsid w:val="006C4228"/>
    <w:rsid w:val="006F608A"/>
    <w:rsid w:val="00705ABA"/>
    <w:rsid w:val="00714FD8"/>
    <w:rsid w:val="007364B4"/>
    <w:rsid w:val="0074043A"/>
    <w:rsid w:val="00747E45"/>
    <w:rsid w:val="00751CA8"/>
    <w:rsid w:val="00753EAC"/>
    <w:rsid w:val="00755143"/>
    <w:rsid w:val="0075568D"/>
    <w:rsid w:val="007558FC"/>
    <w:rsid w:val="00755A79"/>
    <w:rsid w:val="0075638C"/>
    <w:rsid w:val="00790EC8"/>
    <w:rsid w:val="00793111"/>
    <w:rsid w:val="007945F4"/>
    <w:rsid w:val="00796763"/>
    <w:rsid w:val="00797DA4"/>
    <w:rsid w:val="007A444B"/>
    <w:rsid w:val="007B2F3B"/>
    <w:rsid w:val="007C2D3A"/>
    <w:rsid w:val="007C3819"/>
    <w:rsid w:val="007D4156"/>
    <w:rsid w:val="007D4F80"/>
    <w:rsid w:val="007E09B9"/>
    <w:rsid w:val="007E1DAE"/>
    <w:rsid w:val="007F009E"/>
    <w:rsid w:val="007F0576"/>
    <w:rsid w:val="0080425C"/>
    <w:rsid w:val="008069A9"/>
    <w:rsid w:val="00813CB6"/>
    <w:rsid w:val="008274DF"/>
    <w:rsid w:val="0083141E"/>
    <w:rsid w:val="00833CCD"/>
    <w:rsid w:val="00837B1E"/>
    <w:rsid w:val="00847AA7"/>
    <w:rsid w:val="00851745"/>
    <w:rsid w:val="00855AE9"/>
    <w:rsid w:val="00856362"/>
    <w:rsid w:val="00863BA8"/>
    <w:rsid w:val="0086484F"/>
    <w:rsid w:val="0087262E"/>
    <w:rsid w:val="00872A53"/>
    <w:rsid w:val="00875211"/>
    <w:rsid w:val="00875C4D"/>
    <w:rsid w:val="0088178D"/>
    <w:rsid w:val="008852F8"/>
    <w:rsid w:val="008870EC"/>
    <w:rsid w:val="00890813"/>
    <w:rsid w:val="00894712"/>
    <w:rsid w:val="008961C0"/>
    <w:rsid w:val="008C5BA3"/>
    <w:rsid w:val="008C5C57"/>
    <w:rsid w:val="008D3D26"/>
    <w:rsid w:val="008D7A2F"/>
    <w:rsid w:val="008E105F"/>
    <w:rsid w:val="008E6022"/>
    <w:rsid w:val="008F2549"/>
    <w:rsid w:val="008F2D92"/>
    <w:rsid w:val="008F3616"/>
    <w:rsid w:val="008F5A8D"/>
    <w:rsid w:val="008F7D85"/>
    <w:rsid w:val="00906396"/>
    <w:rsid w:val="0094017A"/>
    <w:rsid w:val="00944AE4"/>
    <w:rsid w:val="0096031D"/>
    <w:rsid w:val="0096242F"/>
    <w:rsid w:val="00964089"/>
    <w:rsid w:val="00964BAC"/>
    <w:rsid w:val="009661FE"/>
    <w:rsid w:val="00966962"/>
    <w:rsid w:val="00967C00"/>
    <w:rsid w:val="0097446B"/>
    <w:rsid w:val="0097641F"/>
    <w:rsid w:val="009777B2"/>
    <w:rsid w:val="00981A29"/>
    <w:rsid w:val="00984997"/>
    <w:rsid w:val="009A3442"/>
    <w:rsid w:val="009A6E48"/>
    <w:rsid w:val="009B0DFC"/>
    <w:rsid w:val="009B1C57"/>
    <w:rsid w:val="009B66A8"/>
    <w:rsid w:val="009C2A35"/>
    <w:rsid w:val="009C6BA9"/>
    <w:rsid w:val="009D3D9B"/>
    <w:rsid w:val="009E07B2"/>
    <w:rsid w:val="009F48AF"/>
    <w:rsid w:val="009F693A"/>
    <w:rsid w:val="00A04B74"/>
    <w:rsid w:val="00A166CA"/>
    <w:rsid w:val="00A17EB3"/>
    <w:rsid w:val="00A21F56"/>
    <w:rsid w:val="00A231FD"/>
    <w:rsid w:val="00A33ECB"/>
    <w:rsid w:val="00A5133B"/>
    <w:rsid w:val="00A51734"/>
    <w:rsid w:val="00A63F96"/>
    <w:rsid w:val="00A75C80"/>
    <w:rsid w:val="00A91DAB"/>
    <w:rsid w:val="00A96786"/>
    <w:rsid w:val="00A96AC6"/>
    <w:rsid w:val="00AA18D6"/>
    <w:rsid w:val="00AA2DDF"/>
    <w:rsid w:val="00AB48D9"/>
    <w:rsid w:val="00AC29ED"/>
    <w:rsid w:val="00AC5C1B"/>
    <w:rsid w:val="00AD0793"/>
    <w:rsid w:val="00AD462A"/>
    <w:rsid w:val="00AE2BE2"/>
    <w:rsid w:val="00AE685B"/>
    <w:rsid w:val="00AF3ABC"/>
    <w:rsid w:val="00B0244F"/>
    <w:rsid w:val="00B06D89"/>
    <w:rsid w:val="00B110F7"/>
    <w:rsid w:val="00B202DF"/>
    <w:rsid w:val="00B22BC5"/>
    <w:rsid w:val="00B2311C"/>
    <w:rsid w:val="00B23309"/>
    <w:rsid w:val="00B3036E"/>
    <w:rsid w:val="00B332DD"/>
    <w:rsid w:val="00B41913"/>
    <w:rsid w:val="00B57946"/>
    <w:rsid w:val="00B63955"/>
    <w:rsid w:val="00B654CF"/>
    <w:rsid w:val="00B65833"/>
    <w:rsid w:val="00B71316"/>
    <w:rsid w:val="00B822B0"/>
    <w:rsid w:val="00B84DD3"/>
    <w:rsid w:val="00B86ED3"/>
    <w:rsid w:val="00B913E4"/>
    <w:rsid w:val="00B935F9"/>
    <w:rsid w:val="00B9396D"/>
    <w:rsid w:val="00B96AF5"/>
    <w:rsid w:val="00BD2E11"/>
    <w:rsid w:val="00BD367F"/>
    <w:rsid w:val="00BE0D1B"/>
    <w:rsid w:val="00BE39AD"/>
    <w:rsid w:val="00BE4C37"/>
    <w:rsid w:val="00BF23A1"/>
    <w:rsid w:val="00BF2E58"/>
    <w:rsid w:val="00BF7274"/>
    <w:rsid w:val="00C03095"/>
    <w:rsid w:val="00C20709"/>
    <w:rsid w:val="00C224EC"/>
    <w:rsid w:val="00C257D1"/>
    <w:rsid w:val="00C36B35"/>
    <w:rsid w:val="00C519DA"/>
    <w:rsid w:val="00C539D3"/>
    <w:rsid w:val="00C63BA3"/>
    <w:rsid w:val="00C65062"/>
    <w:rsid w:val="00C6691A"/>
    <w:rsid w:val="00C71DCB"/>
    <w:rsid w:val="00C818A9"/>
    <w:rsid w:val="00C8310E"/>
    <w:rsid w:val="00C865C8"/>
    <w:rsid w:val="00C866F2"/>
    <w:rsid w:val="00C86933"/>
    <w:rsid w:val="00C8724D"/>
    <w:rsid w:val="00C878FF"/>
    <w:rsid w:val="00C94051"/>
    <w:rsid w:val="00C95025"/>
    <w:rsid w:val="00CB46DD"/>
    <w:rsid w:val="00CC68E6"/>
    <w:rsid w:val="00CD3AF0"/>
    <w:rsid w:val="00CD3F30"/>
    <w:rsid w:val="00CD4D81"/>
    <w:rsid w:val="00CD5B57"/>
    <w:rsid w:val="00CD6198"/>
    <w:rsid w:val="00CE18D0"/>
    <w:rsid w:val="00CF6033"/>
    <w:rsid w:val="00CF6AFA"/>
    <w:rsid w:val="00CF7651"/>
    <w:rsid w:val="00D16B89"/>
    <w:rsid w:val="00D2280B"/>
    <w:rsid w:val="00D364E3"/>
    <w:rsid w:val="00D50650"/>
    <w:rsid w:val="00D717BB"/>
    <w:rsid w:val="00D7248A"/>
    <w:rsid w:val="00D72DA2"/>
    <w:rsid w:val="00D74612"/>
    <w:rsid w:val="00D74C90"/>
    <w:rsid w:val="00D75709"/>
    <w:rsid w:val="00D8113D"/>
    <w:rsid w:val="00D83B60"/>
    <w:rsid w:val="00D90BEC"/>
    <w:rsid w:val="00D94A39"/>
    <w:rsid w:val="00D95393"/>
    <w:rsid w:val="00DA24D4"/>
    <w:rsid w:val="00DA5BC2"/>
    <w:rsid w:val="00DB12F1"/>
    <w:rsid w:val="00DB3C23"/>
    <w:rsid w:val="00DB547B"/>
    <w:rsid w:val="00DD3348"/>
    <w:rsid w:val="00DD39A9"/>
    <w:rsid w:val="00DD3BD1"/>
    <w:rsid w:val="00DD518E"/>
    <w:rsid w:val="00DE4D7A"/>
    <w:rsid w:val="00DF41F3"/>
    <w:rsid w:val="00E040D0"/>
    <w:rsid w:val="00E0410D"/>
    <w:rsid w:val="00E16832"/>
    <w:rsid w:val="00E4457B"/>
    <w:rsid w:val="00E50CCE"/>
    <w:rsid w:val="00E52C2A"/>
    <w:rsid w:val="00E6522E"/>
    <w:rsid w:val="00E70FF0"/>
    <w:rsid w:val="00E71B78"/>
    <w:rsid w:val="00E7593E"/>
    <w:rsid w:val="00E761C2"/>
    <w:rsid w:val="00E76B17"/>
    <w:rsid w:val="00E829E2"/>
    <w:rsid w:val="00E86A73"/>
    <w:rsid w:val="00E9074B"/>
    <w:rsid w:val="00EA3C35"/>
    <w:rsid w:val="00EA503E"/>
    <w:rsid w:val="00EC6876"/>
    <w:rsid w:val="00ED34D0"/>
    <w:rsid w:val="00EE0875"/>
    <w:rsid w:val="00EF0202"/>
    <w:rsid w:val="00F00A95"/>
    <w:rsid w:val="00F04F7C"/>
    <w:rsid w:val="00F15C51"/>
    <w:rsid w:val="00F15F2A"/>
    <w:rsid w:val="00F23F11"/>
    <w:rsid w:val="00F23F7E"/>
    <w:rsid w:val="00F24527"/>
    <w:rsid w:val="00F335E2"/>
    <w:rsid w:val="00F36D4C"/>
    <w:rsid w:val="00F415A9"/>
    <w:rsid w:val="00F44724"/>
    <w:rsid w:val="00F648BC"/>
    <w:rsid w:val="00F65E30"/>
    <w:rsid w:val="00F6694A"/>
    <w:rsid w:val="00F71419"/>
    <w:rsid w:val="00F722E4"/>
    <w:rsid w:val="00F746A7"/>
    <w:rsid w:val="00F74DF5"/>
    <w:rsid w:val="00F75259"/>
    <w:rsid w:val="00F91394"/>
    <w:rsid w:val="00F91B6B"/>
    <w:rsid w:val="00F91BAF"/>
    <w:rsid w:val="00F94925"/>
    <w:rsid w:val="00F95760"/>
    <w:rsid w:val="00FA35F1"/>
    <w:rsid w:val="00FA6F27"/>
    <w:rsid w:val="00FB3D42"/>
    <w:rsid w:val="00FB44D5"/>
    <w:rsid w:val="00FB6CF5"/>
    <w:rsid w:val="00FC1340"/>
    <w:rsid w:val="00FD3019"/>
    <w:rsid w:val="00FE3DFE"/>
    <w:rsid w:val="00FE6C23"/>
    <w:rsid w:val="00FE7877"/>
    <w:rsid w:val="00FF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A4CF96"/>
  <w15:docId w15:val="{B6E4BB7A-5BDD-475A-86A8-30FCB263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44E"/>
  </w:style>
  <w:style w:type="paragraph" w:styleId="Ttulo3">
    <w:name w:val="heading 3"/>
    <w:basedOn w:val="Normal"/>
    <w:link w:val="Ttulo3Char"/>
    <w:uiPriority w:val="9"/>
    <w:qFormat/>
    <w:rsid w:val="00E50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0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0CCE"/>
  </w:style>
  <w:style w:type="paragraph" w:styleId="Rodap">
    <w:name w:val="footer"/>
    <w:basedOn w:val="Normal"/>
    <w:link w:val="RodapChar"/>
    <w:uiPriority w:val="99"/>
    <w:unhideWhenUsed/>
    <w:rsid w:val="00E50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0CCE"/>
  </w:style>
  <w:style w:type="paragraph" w:styleId="Textodebalo">
    <w:name w:val="Balloon Text"/>
    <w:basedOn w:val="Normal"/>
    <w:link w:val="TextodebaloChar"/>
    <w:uiPriority w:val="99"/>
    <w:semiHidden/>
    <w:unhideWhenUsed/>
    <w:rsid w:val="00E5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CCE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E50CC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E50CCE"/>
  </w:style>
  <w:style w:type="character" w:styleId="Hyperlink">
    <w:name w:val="Hyperlink"/>
    <w:basedOn w:val="Fontepargpadro"/>
    <w:uiPriority w:val="99"/>
    <w:semiHidden/>
    <w:unhideWhenUsed/>
    <w:rsid w:val="00E50CCE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C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9C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C6BA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364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64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64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64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64B4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B4191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5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40A95-49A4-4D69-B04B-835094C3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4038</TotalTime>
  <Pages>1</Pages>
  <Words>928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Fabricio Fazolli</dc:creator>
  <cp:lastModifiedBy>Lorena Felicio</cp:lastModifiedBy>
  <cp:revision>23</cp:revision>
  <cp:lastPrinted>2022-02-16T20:52:00Z</cp:lastPrinted>
  <dcterms:created xsi:type="dcterms:W3CDTF">2021-01-26T17:34:00Z</dcterms:created>
  <dcterms:modified xsi:type="dcterms:W3CDTF">2022-02-19T15:31:00Z</dcterms:modified>
</cp:coreProperties>
</file>