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r>
        <w:t xml:space="preserve">Para reparaciones sujetas al Real Decreto 1457/1986, este presupuesto tiene una validez mínima de 12 días hábiles.</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taller / maker (DOCX)</dc:title>
  <dc:creator>App Seed Script</dc:creator>
  <dc:description>Pressupost DOCX per a taller o maker, amb avís informatiu de validesa mínima (RD 1457/1986) quan aplica.</dc:description>
  <cp:lastModifiedBy>Un-named</cp:lastModifiedBy>
  <cp:revision>1</cp:revision>
  <dcterms:created xsi:type="dcterms:W3CDTF">2026-09-17T13:11:50.959Z</dcterms:created>
  <dcterms:modified xsi:type="dcterms:W3CDTF">2026-09-17T13:11:50.959Z</dcterms:modified>
</cp:coreProperties>
</file>

<file path=docProps/custom.xml><?xml version="1.0" encoding="utf-8"?>
<Properties xmlns="http://schemas.openxmlformats.org/officeDocument/2006/custom-properties" xmlns:vt="http://schemas.openxmlformats.org/officeDocument/2006/docPropsVTypes"/>
</file>