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Pressupost núm.</w:t>
      </w:r>
    </w:p>
    <w:p>
      <w:r>
        <w:rPr>
          <w:b/>
          <w:bCs/>
          <w:color w:val="1D4ED8"/>
        </w:rPr>
        <w:t xml:space="preserve">[[tenant.name]]</w:t>
      </w:r>
      <w:r>
        <w:t xml:space="preserve"> · </w:t>
      </w:r>
      <w:r>
        <w:rPr>
          <w:b/>
          <w:bCs/>
          <w:color w:val="1D4ED8"/>
        </w:rPr>
        <w:t xml:space="preserve">[[tenant.tax_id]]</w:t>
      </w:r>
    </w:p>
    <w:p>
      <w:r>
        <w:t xml:space="preserve">Data d’emissió: </w:t>
      </w:r>
      <w:r>
        <w:rPr>
          <w:b/>
          <w:bCs/>
          <w:color w:val="1D4ED8"/>
        </w:rPr>
        <w:t xml:space="preserve">[[document.issued_at_display]]</w:t>
      </w:r>
    </w:p>
    <w:p>
      <w:r>
        <w:t xml:space="preserve">Validesa fins: </w:t>
      </w:r>
      <w:r>
        <w:rPr>
          <w:b/>
          <w:bCs/>
          <w:color w:val="1D4ED8"/>
        </w:rPr>
        <w:t xml:space="preserve">[[document.valid_until_display]]</w:t>
      </w:r>
    </w:p>
    <w:p>
      <w:r>
        <w:rPr>
          <w:b/>
          <w:bCs/>
        </w:rPr>
        <w:t xml:space="preserve">Pressupost núm. </w:t>
      </w:r>
      <w:r>
        <w:rPr>
          <w:b/>
          <w:bCs/>
          <w:color w:val="1D4ED8"/>
        </w:rPr>
        <w:t xml:space="preserve">[[document.doc_number]]</w:t>
      </w:r>
    </w:p>
    <w:p/>
    <w:p>
      <w:r>
        <w:rPr>
          <w:b/>
          <w:bCs/>
        </w:rPr>
        <w:t xml:space="preserve">Emissor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r>
              <w:t xml:space="preserve"/>
            </w:r>
          </w:p>
        </w:tc>
        <w:tc>
          <w:tcPr>
            <w:tcW w:type="dxa" w:w="6200"/>
          </w:tcPr>
          <w:p>
            <w:r>
              <w:rPr>
                <w:b/>
                <w:bCs/>
                <w:color w:val="1D4ED8"/>
              </w:rPr>
              <w:t xml:space="preserve">[[seller.display_name]]</w:t>
            </w:r>
          </w:p>
        </w:tc>
      </w:tr>
      <w:tr>
        <w:tc>
          <w:tcPr>
            <w:tcW w:type="dxa" w:w="2800"/>
          </w:tcPr>
          <w:p>
            <w:r>
              <w:t xml:space="preserve">NIF</w:t>
            </w:r>
          </w:p>
        </w:tc>
        <w:tc>
          <w:tcPr>
            <w:tcW w:type="dxa" w:w="6200"/>
          </w:tcPr>
          <w:p>
            <w:r>
              <w:rPr>
                <w:b/>
                <w:bCs/>
                <w:color w:val="1D4ED8"/>
              </w:rPr>
              <w:t xml:space="preserve">[[seller.tax_id]]</w:t>
            </w:r>
          </w:p>
        </w:tc>
      </w:tr>
      <w:tr>
        <w:tc>
          <w:tcPr>
            <w:tcW w:type="dxa" w:w="2800"/>
          </w:tcPr>
          <w:p>
            <w:r>
              <w:t xml:space="preserve">Email</w:t>
            </w:r>
          </w:p>
        </w:tc>
        <w:tc>
          <w:tcPr>
            <w:tcW w:type="dxa" w:w="6200"/>
          </w:tcPr>
          <w:p>
            <w:r>
              <w:rPr>
                <w:b/>
                <w:bCs/>
                <w:color w:val="1D4ED8"/>
              </w:rPr>
              <w:t xml:space="preserve">[[seller.email]]</w:t>
            </w:r>
          </w:p>
        </w:tc>
      </w:tr>
      <w:tr>
        <w:tc>
          <w:tcPr>
            <w:tcW w:type="dxa" w:w="2800"/>
          </w:tcPr>
          <w:p>
            <w:r>
              <w:t xml:space="preserve">Tel</w:t>
            </w:r>
          </w:p>
        </w:tc>
        <w:tc>
          <w:tcPr>
            <w:tcW w:type="dxa" w:w="6200"/>
          </w:tcPr>
          <w:p>
            <w:r>
              <w:rPr>
                <w:b/>
                <w:bCs/>
                <w:color w:val="1D4ED8"/>
              </w:rPr>
              <w:t xml:space="preserve">[[seller.phone]]</w:t>
            </w:r>
          </w:p>
        </w:tc>
      </w:tr>
    </w:tbl>
    <w:p/>
    <w:p>
      <w:r>
        <w:rPr>
          <w:b/>
          <w:bCs/>
        </w:rPr>
        <w:t xml:space="preserve">Client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r>
              <w:t xml:space="preserve"/>
            </w:r>
          </w:p>
        </w:tc>
        <w:tc>
          <w:tcPr>
            <w:tcW w:type="dxa" w:w="6200"/>
          </w:tcPr>
          <w:p>
            <w:r>
              <w:rPr>
                <w:b/>
                <w:bCs/>
                <w:color w:val="1D4ED8"/>
              </w:rPr>
              <w:t xml:space="preserve">[[buyer.display_name]]</w:t>
            </w:r>
          </w:p>
        </w:tc>
      </w:tr>
      <w:tr>
        <w:tc>
          <w:tcPr>
            <w:tcW w:type="dxa" w:w="2800"/>
          </w:tcPr>
          <w:p>
            <w:r>
              <w:t xml:space="preserve">NIF</w:t>
            </w:r>
          </w:p>
        </w:tc>
        <w:tc>
          <w:tcPr>
            <w:tcW w:type="dxa" w:w="6200"/>
          </w:tcPr>
          <w:p>
            <w:r>
              <w:rPr>
                <w:b/>
                <w:bCs/>
                <w:color w:val="1D4ED8"/>
              </w:rPr>
              <w:t xml:space="preserve">[[buyer.tax_id]]</w:t>
            </w:r>
          </w:p>
        </w:tc>
      </w:tr>
      <w:tr>
        <w:tc>
          <w:tcPr>
            <w:tcW w:type="dxa" w:w="2800"/>
          </w:tcPr>
          <w:p>
            <w:r>
              <w:t xml:space="preserve">Email</w:t>
            </w:r>
          </w:p>
        </w:tc>
        <w:tc>
          <w:tcPr>
            <w:tcW w:type="dxa" w:w="6200"/>
          </w:tcPr>
          <w:p>
            <w:r>
              <w:rPr>
                <w:b/>
                <w:bCs/>
                <w:color w:val="1D4ED8"/>
              </w:rPr>
              <w:t xml:space="preserve">[[buyer.email]]</w:t>
            </w:r>
          </w:p>
        </w:tc>
      </w:tr>
      <w:tr>
        <w:tc>
          <w:tcPr>
            <w:tcW w:type="dxa" w:w="2800"/>
          </w:tcPr>
          <w:p>
            <w:r>
              <w:t xml:space="preserve">Tel</w:t>
            </w:r>
          </w:p>
        </w:tc>
        <w:tc>
          <w:tcPr>
            <w:tcW w:type="dxa" w:w="6200"/>
          </w:tcPr>
          <w:p>
            <w:r>
              <w:rPr>
                <w:b/>
                <w:bCs/>
                <w:color w:val="1D4ED8"/>
              </w:rPr>
              <w:t xml:space="preserve">[[buyer.phone]]</w:t>
            </w:r>
          </w:p>
        </w:tc>
      </w:tr>
    </w:tbl>
    <w:p/>
    <w:p>
      <w:r>
        <w:rPr>
          <w:b/>
          <w:bCs/>
        </w:rPr>
        <w:t xml:space="preserve">Adreça del servei</w:t>
      </w:r>
    </w:p>
    <w:p>
      <w:r>
        <w:rPr>
          <w:b/>
          <w:bCs/>
          <w:color w:val="1D4ED8"/>
        </w:rPr>
        <w:t xml:space="preserve">[[service_address.label]]</w:t>
      </w:r>
      <w:r>
        <w:t xml:space="preserve"> </w:t>
      </w:r>
      <w:r>
        <w:rPr>
          <w:b/>
          <w:bCs/>
          <w:color w:val="1D4ED8"/>
        </w:rPr>
        <w:t xml:space="preserve">[[service_address.line1]]</w:t>
      </w:r>
      <w:r>
        <w:t xml:space="preserve"> </w:t>
      </w:r>
      <w:r>
        <w:rPr>
          <w:b/>
          <w:bCs/>
          <w:color w:val="1D4ED8"/>
        </w:rPr>
        <w:t xml:space="preserve">[[service_address.city]]</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800"/>
          </w:tcPr>
          <w:p>
            <w:r>
              <w:rPr>
                <w:b/>
                <w:bCs/>
              </w:rPr>
              <w:t xml:space="preserve">Concepte</w:t>
            </w:r>
          </w:p>
        </w:tc>
        <w:tc>
          <w:tcPr>
            <w:tcW w:type="dxa" w:w="1000"/>
          </w:tcPr>
          <w:p>
            <w:r>
              <w:rPr>
                <w:b/>
                <w:bCs/>
              </w:rPr>
              <w:t xml:space="preserve">Qtd</w:t>
            </w:r>
          </w:p>
        </w:tc>
        <w:tc>
          <w:tcPr>
            <w:tcW w:type="dxa" w:w="1000"/>
          </w:tcPr>
          <w:p>
            <w:r>
              <w:rPr>
                <w:b/>
                <w:bCs/>
              </w:rPr>
              <w:t xml:space="preserve">Unitat</w:t>
            </w:r>
          </w:p>
        </w:tc>
        <w:tc>
          <w:tcPr>
            <w:tcW w:type="dxa" w:w="1400"/>
          </w:tcPr>
          <w:p>
            <w:r>
              <w:rPr>
                <w:b/>
                <w:bCs/>
              </w:rPr>
              <w:t xml:space="preserve">Preu</w:t>
            </w:r>
          </w:p>
        </w:tc>
        <w:tc>
          <w:tcPr>
            <w:tcW w:type="dxa" w:w="1200"/>
          </w:tcPr>
          <w:p>
            <w:r>
              <w:rPr>
                <w:b/>
                <w:bCs/>
              </w:rPr>
              <w:t xml:space="preserve">Dte. %</w:t>
            </w:r>
          </w:p>
        </w:tc>
        <w:tc>
          <w:tcPr>
            <w:tcW w:type="dxa" w:w="1600"/>
          </w:tcPr>
          <w:p>
            <w:r>
              <w:rPr>
                <w:b/>
                <w:bCs/>
              </w:rPr>
              <w:t xml:space="preserve">Import</w:t>
            </w:r>
          </w:p>
        </w:tc>
      </w:tr>
      <w:tr>
        <w:tc>
          <w:tcPr>
            <w:tcW w:type="dxa" w:w="2800"/>
          </w:tcPr>
          <w:p>
            <w:r>
              <w:rPr>
                <w:b/>
                <w:bCs/>
                <w:color w:val="1D4ED8"/>
              </w:rPr>
              <w:t xml:space="preserve">[[#lines]]</w:t>
            </w:r>
            <w:r>
              <w:rPr>
                <w:b/>
                <w:bCs/>
                <w:color w:val="1D4ED8"/>
              </w:rPr>
              <w:t xml:space="preserve">[[name]]</w:t>
            </w:r>
          </w:p>
        </w:tc>
        <w:tc>
          <w:tcPr>
            <w:tcW w:type="dxa" w:w="1000"/>
          </w:tcPr>
          <w:p>
            <w:r>
              <w:rPr>
                <w:b/>
                <w:bCs/>
                <w:color w:val="1D4ED8"/>
              </w:rPr>
              <w:t xml:space="preserve">[[quantity]]</w:t>
            </w:r>
          </w:p>
        </w:tc>
        <w:tc>
          <w:tcPr>
            <w:tcW w:type="dxa" w:w="1000"/>
          </w:tcPr>
          <w:p>
            <w:r>
              <w:rPr>
                <w:b/>
                <w:bCs/>
                <w:color w:val="1D4ED8"/>
              </w:rPr>
              <w:t xml:space="preserve">[[unit]]</w:t>
            </w:r>
          </w:p>
        </w:tc>
        <w:tc>
          <w:tcPr>
            <w:tcW w:type="dxa" w:w="1400"/>
          </w:tcPr>
          <w:p>
            <w:r>
              <w:rPr>
                <w:b/>
                <w:bCs/>
                <w:color w:val="1D4ED8"/>
              </w:rPr>
              <w:t xml:space="preserve">[[unit_price]]</w:t>
            </w:r>
          </w:p>
        </w:tc>
        <w:tc>
          <w:tcPr>
            <w:tcW w:type="dxa" w:w="1200"/>
          </w:tcPr>
          <w:p>
            <w:r>
              <w:rPr>
                <w:b/>
                <w:bCs/>
                <w:color w:val="1D4ED8"/>
              </w:rPr>
              <w:t xml:space="preserve">[[discount_pct]]</w:t>
            </w:r>
          </w:p>
        </w:tc>
        <w:tc>
          <w:tcPr>
            <w:tcW w:type="dxa" w:w="1600"/>
          </w:tcPr>
          <w:p>
            <w:r>
              <w:rPr>
                <w:b/>
                <w:bCs/>
                <w:color w:val="1D4ED8"/>
              </w:rPr>
              <w:t xml:space="preserve">[[line_total]]</w:t>
            </w:r>
            <w:r>
              <w:rPr>
                <w:b/>
                <w:bCs/>
                <w:color w:val="1D4ED8"/>
              </w:rPr>
              <w:t xml:space="preserve">[[/lines]]</w:t>
            </w:r>
          </w:p>
        </w:tc>
      </w:tr>
    </w:tbl>
    <w:p/>
    <w:p>
      <w:r>
        <w:rPr>
          <w:b/>
          <w:bCs/>
        </w:rPr>
        <w:t xml:space="preserve">Subtotal</w:t>
      </w:r>
      <w:r>
        <w:t xml:space="preserve">: </w:t>
      </w:r>
      <w:r>
        <w:rPr>
          <w:b/>
          <w:bCs/>
          <w:color w:val="1D4ED8"/>
        </w:rPr>
        <w:t xml:space="preserve">[[totals.subtotal]]</w:t>
      </w:r>
      <w:r>
        <w:t xml:space="preserve"> </w:t>
      </w:r>
      <w:r>
        <w:rPr>
          <w:b/>
          <w:bCs/>
          <w:color w:val="1D4ED8"/>
        </w:rPr>
        <w:t xml:space="preserve">[[document.currency]]</w:t>
      </w:r>
    </w:p>
    <w:p>
      <w:r>
        <w:rPr>
          <w:b/>
          <w:bCs/>
          <w:color w:val="1D4ED8"/>
        </w:rPr>
        <w:t xml:space="preserve">[[#totals.tax_breakdown]]</w:t>
      </w:r>
      <w:r>
        <w:t xml:space="preserve">IVA </w:t>
      </w:r>
      <w:r>
        <w:rPr>
          <w:b/>
          <w:bCs/>
          <w:color w:val="1D4ED8"/>
        </w:rPr>
        <w:t xml:space="preserve">[[tax_rate]]</w:t>
      </w:r>
      <w:r>
        <w:t xml:space="preserve">% </w:t>
      </w:r>
      <w:r>
        <w:rPr>
          <w:b/>
          <w:bCs/>
          <w:color w:val="1D4ED8"/>
        </w:rPr>
        <w:t xml:space="preserve">[[tax_base]]</w:t>
      </w:r>
      <w:r>
        <w:t xml:space="preserve">: </w:t>
      </w:r>
      <w:r>
        <w:rPr>
          <w:b/>
          <w:bCs/>
          <w:color w:val="1D4ED8"/>
        </w:rPr>
        <w:t xml:space="preserve">[[tax_amount]]</w:t>
      </w:r>
      <w:r>
        <w:t xml:space="preserve"> </w:t>
      </w:r>
      <w:r>
        <w:rPr>
          <w:b/>
          <w:bCs/>
          <w:color w:val="1D4ED8"/>
        </w:rPr>
        <w:t xml:space="preserve">[[document.currency]]</w:t>
      </w:r>
      <w:r>
        <w:rPr>
          <w:b/>
          <w:bCs/>
          <w:color w:val="1D4ED8"/>
        </w:rPr>
        <w:t xml:space="preserve">[[/totals.tax_breakdown]]</w:t>
      </w:r>
    </w:p>
    <w:p>
      <w:r>
        <w:rPr>
          <w:b/>
          <w:bCs/>
        </w:rPr>
        <w:t xml:space="preserve">Total</w:t>
      </w:r>
      <w:r>
        <w:t xml:space="preserve">: </w:t>
      </w:r>
      <w:r>
        <w:rPr>
          <w:b/>
          <w:bCs/>
          <w:color w:val="1D4ED8"/>
        </w:rPr>
        <w:t xml:space="preserve">[[totals.total]]</w:t>
      </w:r>
      <w:r>
        <w:t xml:space="preserve"> </w:t>
      </w:r>
      <w:r>
        <w:rPr>
          <w:b/>
          <w:bCs/>
          <w:color w:val="1D4ED8"/>
        </w:rPr>
        <w:t xml:space="preserve">[[document.currency]]</w:t>
      </w:r>
    </w:p>
    <w:p/>
    <w:p>
      <w:pPr>
        <w:pStyle w:val="Heading2"/>
      </w:pPr>
      <w:r>
        <w:t xml:space="preserve">Condicions generals</w:t>
      </w:r>
    </w:p>
    <w:p>
      <w:r>
        <w:t xml:space="preserve">Aquest pressupost té una validesa de 30 dies des de la data d'emissió, llevat que s'indiqui altrament. Els preus inclouen l'IVA aplicable. Qualsevol concepte no inclòs en aquest pressupost que aparegui durant l'execució del servei serà objecte d'una ampliació de pressupost, que haurà de ser acceptada abans de la seva execució i cobrament, d'acord amb la normativa de protecció de les persones consumidores. Per a qualsevol controvèrsia, les parts se sotmeten als jutjats i tribunals que correspongui per llei.</w:t>
      </w:r>
    </w:p>
    <w:p/>
    <w:p>
      <w:pPr>
        <w:pStyle w:val="Heading2"/>
      </w:pPr>
      <w:r>
        <w:t xml:space="preserve">Acceptació</w:t>
      </w:r>
    </w:p>
    <w:p>
      <w:r>
        <w:t xml:space="preserve">Cal signar una de les dues caselles (mateixa mida).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rPr>
              <w:t xml:space="preserve">Accepto</w:t>
            </w:r>
          </w:p>
          <w:p>
            <w:r>
              <w:rPr>
                <w:b/>
                <w:bCs/>
                <w:color w:val="7C3AED"/>
              </w:rPr>
              <w:t xml:space="preserve">{{Accepto;type=signature;role=client_accept}}</w:t>
            </w:r>
          </w:p>
        </w:tc>
        <w:tc>
          <w:tcPr>
            <w:tcW w:type="dxa" w:w="4500"/>
          </w:tcPr>
          <w:p>
            <w:r>
              <w:rPr>
                <w:b/>
                <w:bCs/>
              </w:rPr>
              <w:t xml:space="preserve">Refuso</w:t>
            </w:r>
          </w:p>
          <w:p>
            <w:r>
              <w:rPr>
                <w:b/>
                <w:bCs/>
                <w:color w:val="7C3AED"/>
              </w:rPr>
              <w:t xml:space="preserve">{{Refuso;type=signature;role=client_reject}}</w:t>
            </w:r>
          </w:p>
        </w:tc>
      </w:tr>
    </w:tbl>
    <w:p/>
    <w:p>
      <w:pPr>
        <w:pStyle w:val="Heading2"/>
      </w:pPr>
      <w:r>
        <w:t xml:space="preserve">Protecció de dades</w:t>
      </w:r>
    </w:p>
    <w:p>
      <w:r>
        <w:t xml:space="preserve">Les dades facilitades es tracten amb la finalitat de gestionar aquest pressupost i, si escau, la relació contractual derivada. Es conserven durant un mínim de sis mesos des de la no-acceptació o des de la fi del servei. Podeu exercir els vostres drets d'accés, rectificació i supressió dirigint-vos a </w:t>
      </w:r>
      <w:r>
        <w:rPr>
          <w:b/>
          <w:bCs/>
          <w:color w:val="1D4ED8"/>
        </w:rPr>
        <w:t xml:space="preserve">[[tenant.email]]</w:t>
      </w:r>
      <w:r>
        <w:t xml:space="preserve">.</w:t>
      </w:r>
    </w:p>
    <w:p/>
    <w:p>
      <w:r>
        <w:t xml:space="preserve">Document generat per </w:t>
      </w:r>
      <w:r>
        <w:rPr>
          <w:b/>
          <w:bCs/>
          <w:color w:val="1D4ED8"/>
        </w:rPr>
        <w:t xml:space="preserve">[[tenant.name]]</w:t>
      </w:r>
      <w:r>
        <w:t xml:space="preserve">.</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Pressupost genèric (DOCX)</dc:title>
  <dc:creator>App Seed Script</dc:creator>
  <dc:description>Plantilla DOCX de pressupost de cos complet (punt de partida; no és assessorament jurídic).</dc:description>
  <cp:lastModifiedBy>Un-named</cp:lastModifiedBy>
  <cp:revision>1</cp:revision>
  <dcterms:created xsi:type="dcterms:W3CDTF">2026-10-13T07:38:15.264Z</dcterms:created>
  <dcterms:modified xsi:type="dcterms:W3CDTF">2026-10-13T07:38:15.300Z</dcterms:modified>
</cp:coreProperties>
</file>

<file path=docProps/custom.xml><?xml version="1.0" encoding="utf-8"?>
<Properties xmlns="http://schemas.openxmlformats.org/officeDocument/2006/custom-properties" xmlns:vt="http://schemas.openxmlformats.org/officeDocument/2006/docPropsVTypes"/>
</file>