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63F2" w:rsidRDefault="00EF56D7">
      <w:pPr>
        <w:spacing w:before="1400" w:after="200"/>
        <w:jc w:val="center"/>
      </w:pPr>
      <w:r>
        <w:rPr>
          <w:b/>
          <w:bCs/>
          <w:color w:val="1F3A5F"/>
          <w:sz w:val="30"/>
          <w:szCs w:val="30"/>
        </w:rPr>
        <w:t>STUDENTPACK</w:t>
      </w:r>
    </w:p>
    <w:p w:rsidR="00D563F2" w:rsidRDefault="00EF56D7">
      <w:pPr>
        <w:spacing w:after="400"/>
        <w:jc w:val="center"/>
      </w:pPr>
      <w:r>
        <w:rPr>
          <w:color w:val="1F3A5F"/>
          <w:sz w:val="24"/>
          <w:szCs w:val="24"/>
        </w:rPr>
        <w:t xml:space="preserve">Práctica de Ingeniería — Diseño de P&amp;ID en AutoCAD </w:t>
      </w:r>
      <w:proofErr w:type="spellStart"/>
      <w:r>
        <w:rPr>
          <w:color w:val="1F3A5F"/>
          <w:sz w:val="24"/>
          <w:szCs w:val="24"/>
        </w:rPr>
        <w:t>Plant</w:t>
      </w:r>
      <w:proofErr w:type="spellEnd"/>
      <w:r>
        <w:rPr>
          <w:color w:val="1F3A5F"/>
          <w:sz w:val="24"/>
          <w:szCs w:val="24"/>
        </w:rPr>
        <w:t xml:space="preserve"> 3D</w:t>
      </w:r>
    </w:p>
    <w:p w:rsidR="00D563F2" w:rsidRDefault="00EF56D7">
      <w:pPr>
        <w:spacing w:after="600"/>
        <w:jc w:val="center"/>
      </w:pPr>
      <w:r>
        <w:rPr>
          <w:i/>
          <w:iCs/>
          <w:color w:val="666666"/>
        </w:rPr>
        <w:t>Caso de estudio: Planta de Servicios Auxiliares Industriales (proceso continuo)</w:t>
      </w:r>
    </w:p>
    <w:p w:rsidR="00D563F2" w:rsidRDefault="00EF56D7">
      <w:pPr>
        <w:spacing w:after="100"/>
        <w:jc w:val="center"/>
      </w:pPr>
      <w:r>
        <w:rPr>
          <w:color w:val="666666"/>
          <w:sz w:val="18"/>
          <w:szCs w:val="18"/>
        </w:rPr>
        <w:t xml:space="preserve">Equipo de trabajo: </w:t>
      </w:r>
      <w:r w:rsidR="004B31E9">
        <w:rPr>
          <w:color w:val="666666"/>
          <w:sz w:val="18"/>
          <w:szCs w:val="18"/>
        </w:rPr>
        <w:t>12-14</w:t>
      </w:r>
      <w:r>
        <w:rPr>
          <w:color w:val="666666"/>
          <w:sz w:val="18"/>
          <w:szCs w:val="18"/>
        </w:rPr>
        <w:t xml:space="preserve"> estudiantes — 1 subsistema por</w:t>
      </w:r>
      <w:r w:rsidR="004B31E9">
        <w:rPr>
          <w:color w:val="666666"/>
          <w:sz w:val="18"/>
          <w:szCs w:val="18"/>
        </w:rPr>
        <w:t xml:space="preserve"> pareja de</w:t>
      </w:r>
      <w:r>
        <w:rPr>
          <w:color w:val="666666"/>
          <w:sz w:val="18"/>
          <w:szCs w:val="18"/>
        </w:rPr>
        <w:t xml:space="preserve"> estudiante</w:t>
      </w:r>
      <w:r w:rsidR="004B31E9">
        <w:rPr>
          <w:color w:val="666666"/>
          <w:sz w:val="18"/>
          <w:szCs w:val="18"/>
        </w:rPr>
        <w:t>s</w:t>
      </w:r>
    </w:p>
    <w:p w:rsidR="00D563F2" w:rsidRDefault="00EF56D7">
      <w:pPr>
        <w:spacing w:before="800"/>
        <w:jc w:val="center"/>
      </w:pPr>
      <w:r>
        <w:rPr>
          <w:color w:val="666666"/>
          <w:sz w:val="16"/>
          <w:szCs w:val="16"/>
        </w:rPr>
        <w:t>Este documento contiene el contexto del caso, el diagrama de bloques de proceso (BFD) y los datos necesarios para dimensionar equipos y líneas. El desarrollo de los P&amp;ID y el modelo 3D es responsabilidad de cada equipo.</w:t>
      </w:r>
    </w:p>
    <w:p w:rsidR="00D563F2" w:rsidRDefault="00D563F2">
      <w:pPr>
        <w:sectPr w:rsidR="00D563F2">
          <w:headerReference w:type="default" r:id="rId7"/>
          <w:footerReference w:type="default" r:id="rId8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p w:rsidR="00D563F2" w:rsidRDefault="00EF56D7">
      <w:pPr>
        <w:pStyle w:val="Ttulo1"/>
        <w:spacing w:before="300" w:after="150"/>
      </w:pPr>
      <w:r>
        <w:rPr>
          <w:color w:val="1F3A5F"/>
        </w:rPr>
        <w:lastRenderedPageBreak/>
        <w:t>1. Objetivo de la práctica</w:t>
      </w:r>
    </w:p>
    <w:p w:rsidR="00D563F2" w:rsidRDefault="00EF56D7">
      <w:pPr>
        <w:spacing w:after="140"/>
      </w:pPr>
      <w:r>
        <w:t xml:space="preserve">Diseñar, en equipo de </w:t>
      </w:r>
      <w:r w:rsidR="004B31E9">
        <w:t>12-14</w:t>
      </w:r>
      <w:r>
        <w:t xml:space="preserve"> estudiantes, los P&amp;ID (</w:t>
      </w:r>
      <w:proofErr w:type="spellStart"/>
      <w:r>
        <w:t>Piping</w:t>
      </w:r>
      <w:proofErr w:type="spellEnd"/>
      <w:r>
        <w:t xml:space="preserve"> &amp; </w:t>
      </w:r>
      <w:proofErr w:type="spellStart"/>
      <w:r>
        <w:t>Instrumentation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>) de una planta de serv</w:t>
      </w:r>
      <w:r>
        <w:t xml:space="preserve">icios auxiliares industriales y levantar su modelo 3D (equipos, tuberías y estructura) en AutoCAD </w:t>
      </w:r>
      <w:proofErr w:type="spellStart"/>
      <w:r>
        <w:t>Plant</w:t>
      </w:r>
      <w:proofErr w:type="spellEnd"/>
      <w:r>
        <w:t xml:space="preserve"> 3D, a partir del contexto de proceso, el diagrama de bloques (BFD) y los datos de dimensionamiento proporcionados en este documento.</w:t>
      </w:r>
    </w:p>
    <w:p w:rsidR="00D563F2" w:rsidRDefault="00EF56D7">
      <w:pPr>
        <w:spacing w:after="140"/>
      </w:pPr>
      <w:r>
        <w:t>Cada estudiante ser</w:t>
      </w:r>
      <w:r>
        <w:t>á responsable de uno de los 6 subsistemas en que se divide la planta, desarrollando su propio P&amp;ID, su lista de líneas y su lista de instrumentos, y modelando su área en 3D. Al final, el equipo deberá integrar los 6 modelos en una única planta coherente.</w:t>
      </w:r>
    </w:p>
    <w:p w:rsidR="00D563F2" w:rsidRDefault="00EF56D7">
      <w:pPr>
        <w:pStyle w:val="Ttulo2"/>
        <w:spacing w:before="240" w:after="120"/>
      </w:pPr>
      <w:r>
        <w:rPr>
          <w:color w:val="1F3A5F"/>
        </w:rPr>
        <w:t>C</w:t>
      </w:r>
      <w:r>
        <w:rPr>
          <w:color w:val="1F3A5F"/>
        </w:rPr>
        <w:t>ompetencias a desarrollar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Interpretación de un BFD y de datos de proceso para generar un P&amp;ID.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Selección y dimensionamiento básico de equipos, líneas e instrumentación.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Aplicación de una convención de identificación (tags) coherente entre disciplinas.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Modelado 3D de plantas industriales: equipos, tuberías, y elementos estructurales (escaleras, barandillas, plataformas).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Trabajo colaborativo e integración de modelos parciales en un único proyecto.</w:t>
      </w:r>
    </w:p>
    <w:p w:rsidR="00D563F2" w:rsidRDefault="00D563F2"/>
    <w:p w:rsidR="004B31E9" w:rsidRDefault="004B31E9"/>
    <w:p w:rsidR="004B31E9" w:rsidRDefault="004B31E9" w:rsidP="004B31E9">
      <w:pPr>
        <w:pStyle w:val="Ttulo2"/>
        <w:spacing w:before="240" w:after="120"/>
      </w:pPr>
      <w:r>
        <w:rPr>
          <w:color w:val="1F3A5F"/>
        </w:rPr>
        <w:t>Herramientas disponibles</w:t>
      </w:r>
    </w:p>
    <w:p w:rsidR="004B31E9" w:rsidRDefault="004B31E9" w:rsidP="004B31E9">
      <w:pPr>
        <w:pStyle w:val="Prrafodelista"/>
        <w:numPr>
          <w:ilvl w:val="0"/>
          <w:numId w:val="1"/>
        </w:numPr>
        <w:spacing w:after="80"/>
      </w:pPr>
      <w:r>
        <w:t>Conocimientos de Materiales, Fluidos, Termodinámica, etc</w:t>
      </w:r>
      <w:r>
        <w:t>.</w:t>
      </w:r>
    </w:p>
    <w:p w:rsidR="004B31E9" w:rsidRDefault="004B31E9" w:rsidP="004B31E9">
      <w:pPr>
        <w:pStyle w:val="Prrafodelista"/>
        <w:numPr>
          <w:ilvl w:val="0"/>
          <w:numId w:val="1"/>
        </w:numPr>
        <w:spacing w:after="80"/>
      </w:pPr>
      <w:r>
        <w:t xml:space="preserve">AutoCAD </w:t>
      </w:r>
      <w:proofErr w:type="spellStart"/>
      <w:r>
        <w:t>Plant</w:t>
      </w:r>
      <w:proofErr w:type="spellEnd"/>
      <w:r>
        <w:t xml:space="preserve"> 3D</w:t>
      </w:r>
      <w:r>
        <w:t>.</w:t>
      </w:r>
    </w:p>
    <w:p w:rsidR="004B31E9" w:rsidRDefault="004B31E9" w:rsidP="004B31E9">
      <w:pPr>
        <w:pStyle w:val="Prrafodelista"/>
        <w:numPr>
          <w:ilvl w:val="0"/>
          <w:numId w:val="1"/>
        </w:numPr>
        <w:spacing w:after="80"/>
      </w:pPr>
      <w:r>
        <w:t>Escritorios Virtuales de UPM conectados a Ms OneDrive</w:t>
      </w:r>
      <w:r>
        <w:t>.</w:t>
      </w:r>
    </w:p>
    <w:p w:rsidR="004B31E9" w:rsidRDefault="004B31E9" w:rsidP="004B31E9">
      <w:pPr>
        <w:pStyle w:val="Prrafodelista"/>
        <w:numPr>
          <w:ilvl w:val="0"/>
          <w:numId w:val="1"/>
        </w:numPr>
        <w:spacing w:after="80"/>
      </w:pPr>
      <w:r>
        <w:t xml:space="preserve">Ms </w:t>
      </w:r>
      <w:proofErr w:type="spellStart"/>
      <w:r>
        <w:t>Copilot</w:t>
      </w:r>
      <w:proofErr w:type="spellEnd"/>
      <w:r>
        <w:t xml:space="preserve"> Chat como </w:t>
      </w:r>
      <w:proofErr w:type="spellStart"/>
      <w:r>
        <w:t>LLMs</w:t>
      </w:r>
      <w:proofErr w:type="spellEnd"/>
      <w:r>
        <w:t xml:space="preserve"> de soporte institucional.</w:t>
      </w:r>
    </w:p>
    <w:p w:rsidR="004B31E9" w:rsidRDefault="004B31E9"/>
    <w:p w:rsidR="004B31E9" w:rsidRDefault="004B31E9">
      <w:pPr>
        <w:sectPr w:rsidR="004B31E9">
          <w:headerReference w:type="default" r:id="rId9"/>
          <w:footerReference w:type="default" r:id="rId10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p w:rsidR="00D563F2" w:rsidRDefault="00EF56D7">
      <w:pPr>
        <w:pStyle w:val="Ttulo1"/>
        <w:spacing w:before="300" w:after="150"/>
      </w:pPr>
      <w:r>
        <w:rPr>
          <w:color w:val="1F3A5F"/>
        </w:rPr>
        <w:lastRenderedPageBreak/>
        <w:t>2. Descripción general del caso</w:t>
      </w:r>
    </w:p>
    <w:p w:rsidR="00D563F2" w:rsidRDefault="00EF56D7">
      <w:pPr>
        <w:spacing w:after="140"/>
      </w:pPr>
      <w:r>
        <w:t>La planta objeto de la práctica es una instalación de SERVICIOS AUXILIARES (</w:t>
      </w:r>
      <w:proofErr w:type="spellStart"/>
      <w:r>
        <w:t>utilities</w:t>
      </w:r>
      <w:proofErr w:type="spellEnd"/>
      <w:r>
        <w:t>) que abastece a una planta industrial principal (no incluida en el alcance de esta práctica) de: agua d</w:t>
      </w:r>
      <w:r>
        <w:t xml:space="preserve">e enfriamiento, vapor de baja/media presión, aire comprimido y protección </w:t>
      </w:r>
      <w:proofErr w:type="spellStart"/>
      <w:r>
        <w:t>contraincendios</w:t>
      </w:r>
      <w:proofErr w:type="spellEnd"/>
      <w:r>
        <w:t>. El proceso es CONTINUO.</w:t>
      </w:r>
    </w:p>
    <w:p w:rsidR="00D563F2" w:rsidRDefault="00EF56D7">
      <w:pPr>
        <w:spacing w:after="140"/>
      </w:pPr>
      <w:r>
        <w:t xml:space="preserve">La instalación se organiza en 6 subsistemas interconectados entre sí y con la planta principal (consumidora final de las </w:t>
      </w:r>
      <w:proofErr w:type="spellStart"/>
      <w:r>
        <w:t>utilities</w:t>
      </w:r>
      <w:proofErr w:type="spellEnd"/>
      <w:r>
        <w:t>). Los equi</w:t>
      </w:r>
      <w:r>
        <w:t>pos se distribuyen en distintos niveles: la mayoría a nivel de planta baja (+0.00 m), y varios equipos e instrumentos sobre plataformas elevadas (entre +1.50 m y +4.00 m) que requieren escalera de acceso y barandillas perimetrales, lo que deberá reflejarse</w:t>
      </w:r>
      <w:r>
        <w:t xml:space="preserve"> tanto en el P&amp;ID (elevaciones/notas) como en el modelo 3D (estructura de acceso).</w:t>
      </w:r>
    </w:p>
    <w:p w:rsidR="00D563F2" w:rsidRDefault="00EF56D7">
      <w:pPr>
        <w:pStyle w:val="Ttulo2"/>
        <w:spacing w:before="240" w:after="120"/>
      </w:pPr>
      <w:r>
        <w:rPr>
          <w:color w:val="1F3A5F"/>
        </w:rPr>
        <w:t>Condiciones generales de diseño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1"/>
        <w:gridCol w:w="5685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5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Ubicación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Planta industrial genérica, clima templado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Temperatura ambiente de diseño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5 °C (mín.) / 35 °C (máx.)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Presión atmosférica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1.013 bar(a)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Agua bruta disponible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Pozo/captación externa, calidad bruta (turbidez variable)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Suministro eléctrico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400 V / 50 Hz, desde subestación de planta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Gas natural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Red de suministro externa, presión de entrega 2 bar(g)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 xml:space="preserve">Régimen </w:t>
            </w:r>
            <w:r>
              <w:rPr>
                <w:color w:val="000000"/>
                <w:sz w:val="18"/>
                <w:szCs w:val="18"/>
              </w:rPr>
              <w:t>de operación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Continuo, 24 h / 350 días-año</w:t>
            </w:r>
          </w:p>
        </w:tc>
      </w:tr>
    </w:tbl>
    <w:p w:rsidR="00D563F2" w:rsidRDefault="00D563F2">
      <w:pPr>
        <w:sectPr w:rsidR="00D563F2">
          <w:headerReference w:type="default" r:id="rId11"/>
          <w:footerReference w:type="default" r:id="rId12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p w:rsidR="00D563F2" w:rsidRDefault="00EF56D7">
      <w:pPr>
        <w:pStyle w:val="Ttulo1"/>
        <w:spacing w:before="300" w:after="150"/>
      </w:pPr>
      <w:r>
        <w:rPr>
          <w:color w:val="1F3A5F"/>
        </w:rPr>
        <w:lastRenderedPageBreak/>
        <w:t>3. Organización del equipo y alcance</w:t>
      </w:r>
    </w:p>
    <w:p w:rsidR="00D563F2" w:rsidRDefault="00EF56D7">
      <w:pPr>
        <w:spacing w:after="140"/>
      </w:pPr>
      <w:r>
        <w:t xml:space="preserve">La planta se divide en 6 subsistemas. Cada </w:t>
      </w:r>
      <w:r w:rsidR="004B31E9">
        <w:t xml:space="preserve">pareja de </w:t>
      </w:r>
      <w:r>
        <w:t>estudiante</w:t>
      </w:r>
      <w:r w:rsidR="004B31E9">
        <w:t>s</w:t>
      </w:r>
      <w:r>
        <w:t xml:space="preserve"> desarrolla el P&amp;ID, la lista de líneas, la lista de instrumentos y el modelo 3D de su subsistema, siguiendo los datos de proceso de la Sección 5 y la convención de tags de la Sección 6.</w:t>
      </w:r>
      <w:r w:rsidR="004B31E9">
        <w:t xml:space="preserve"> El resto de estudiantes integrará el conjunto e integrará la memoria técnica con la justificación del diseño realizado.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3790"/>
        <w:gridCol w:w="5369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Subsistema</w:t>
            </w:r>
          </w:p>
        </w:tc>
        <w:tc>
          <w:tcPr>
            <w:tcW w:w="5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Ele</w:t>
            </w:r>
            <w:r>
              <w:rPr>
                <w:b/>
                <w:bCs/>
                <w:color w:val="FFFFFF"/>
                <w:sz w:val="18"/>
                <w:szCs w:val="18"/>
              </w:rPr>
              <w:t>mentos clave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Captación y bombeo de agua bruta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 xml:space="preserve">Tanque de captación, bombas, filtro </w:t>
            </w:r>
            <w:proofErr w:type="spellStart"/>
            <w:r>
              <w:rPr>
                <w:color w:val="000000"/>
                <w:sz w:val="18"/>
                <w:szCs w:val="18"/>
              </w:rPr>
              <w:t>autolimpiante</w:t>
            </w:r>
            <w:proofErr w:type="spellEnd"/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Agua de enfriamiento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Torre de enfriamiento, bombas, intercambiador, tanque de compensación (plataforma +4.00 m)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Generación de vapor (sala de calderas)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 xml:space="preserve">Tanque de condensado, bombas, </w:t>
            </w:r>
            <w:proofErr w:type="spellStart"/>
            <w:r>
              <w:rPr>
                <w:color w:val="000000"/>
                <w:sz w:val="18"/>
                <w:szCs w:val="18"/>
              </w:rPr>
              <w:t>desaireador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(plataforma +3.50 m), caldera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Aire comprimido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Compresores, secador, tanques pulmón (</w:t>
            </w:r>
            <w:proofErr w:type="spellStart"/>
            <w:r>
              <w:rPr>
                <w:color w:val="000000"/>
                <w:sz w:val="18"/>
                <w:szCs w:val="18"/>
              </w:rPr>
              <w:t>skid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+1.50 m)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Dosificación química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Tanques de reactivo, bombas dosificadoras, mezclador estático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Red contraincendios y cabecera general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 xml:space="preserve">Tanque de reserva, bombas (principal / jockey / diésel), </w:t>
            </w:r>
            <w:proofErr w:type="spellStart"/>
            <w:r>
              <w:rPr>
                <w:color w:val="000000"/>
                <w:sz w:val="18"/>
                <w:szCs w:val="18"/>
              </w:rPr>
              <w:t>manifold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(plataforma +4.00 m)</w:t>
            </w:r>
          </w:p>
        </w:tc>
      </w:tr>
    </w:tbl>
    <w:p w:rsidR="00D563F2" w:rsidRDefault="00EF56D7">
      <w:pPr>
        <w:pStyle w:val="Ttulo2"/>
        <w:spacing w:before="240" w:after="120"/>
      </w:pPr>
      <w:r>
        <w:rPr>
          <w:color w:val="1F3A5F"/>
        </w:rPr>
        <w:t>Entregables por subsistema (individual)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P&amp;ID del subsistema, con tags de equipos, líneas e instrumentos.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 xml:space="preserve">Lista de líneas (line </w:t>
      </w:r>
      <w:proofErr w:type="spellStart"/>
      <w:r>
        <w:t>list</w:t>
      </w:r>
      <w:proofErr w:type="spellEnd"/>
      <w:r>
        <w:t>) y lista de instrumentos (</w:t>
      </w:r>
      <w:proofErr w:type="spellStart"/>
      <w:r>
        <w:t>instrument</w:t>
      </w:r>
      <w:proofErr w:type="spellEnd"/>
      <w:r>
        <w:t xml:space="preserve"> </w:t>
      </w:r>
      <w:proofErr w:type="spellStart"/>
      <w:r>
        <w:t>index</w:t>
      </w:r>
      <w:proofErr w:type="spellEnd"/>
      <w:r>
        <w:t>).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 xml:space="preserve">Modelo 3D en </w:t>
      </w:r>
      <w:proofErr w:type="spellStart"/>
      <w:r>
        <w:t>Plant</w:t>
      </w:r>
      <w:proofErr w:type="spellEnd"/>
      <w:r>
        <w:t xml:space="preserve"> 3D: equipos, tuberías, y estructura de acceso (escaleras/barandillas donde aplique).</w:t>
      </w:r>
    </w:p>
    <w:p w:rsidR="00D563F2" w:rsidRDefault="00EF56D7">
      <w:pPr>
        <w:pStyle w:val="Ttulo2"/>
        <w:spacing w:before="240" w:after="120"/>
      </w:pPr>
      <w:r>
        <w:rPr>
          <w:color w:val="1F3A5F"/>
        </w:rPr>
        <w:t>Entregable final (equipo completo)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Integración de los 6 modelos en un único proy</w:t>
      </w:r>
      <w:r>
        <w:t xml:space="preserve">ecto de </w:t>
      </w:r>
      <w:proofErr w:type="spellStart"/>
      <w:r>
        <w:t>Plant</w:t>
      </w:r>
      <w:proofErr w:type="spellEnd"/>
      <w:r>
        <w:t xml:space="preserve"> 3D.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P&amp;ID general de planta (ensamblado a partir de los 6 P&amp;ID individuales).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Memoria técnica breve del proyecto integrado.</w:t>
      </w:r>
    </w:p>
    <w:p w:rsidR="00D563F2" w:rsidRDefault="00D563F2">
      <w:pPr>
        <w:sectPr w:rsidR="00D563F2">
          <w:headerReference w:type="default" r:id="rId13"/>
          <w:footerReference w:type="default" r:id="rId14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p w:rsidR="00D563F2" w:rsidRDefault="00EF56D7">
      <w:pPr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9048750" cy="6677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563F2" w:rsidRDefault="00D563F2">
      <w:pPr>
        <w:sectPr w:rsidR="00D563F2">
          <w:pgSz w:w="16838" w:h="11906" w:orient="landscape"/>
          <w:pgMar w:top="500" w:right="500" w:bottom="500" w:left="500" w:header="708" w:footer="708" w:gutter="0"/>
          <w:cols w:space="720"/>
          <w:docGrid w:linePitch="360"/>
        </w:sectPr>
      </w:pPr>
    </w:p>
    <w:p w:rsidR="00D563F2" w:rsidRDefault="00EF56D7">
      <w:pPr>
        <w:pStyle w:val="Ttulo1"/>
        <w:spacing w:before="300" w:after="150"/>
      </w:pPr>
      <w:r>
        <w:rPr>
          <w:color w:val="1F3A5F"/>
        </w:rPr>
        <w:lastRenderedPageBreak/>
        <w:t>4. Diagrama de bloques de proceso (BFD) general</w:t>
      </w:r>
    </w:p>
    <w:p w:rsidR="00D563F2" w:rsidRDefault="00EF56D7">
      <w:pPr>
        <w:spacing w:after="140"/>
      </w:pPr>
      <w:r>
        <w:t>El BFD de la página anterior muestra los 6 subsistemas, sus entradas (agua bruta, gas natural, energía eléctrica, reactivos químicos) y sus interconexiones. Es el punto de partida obligatorio para desarrollar</w:t>
      </w:r>
      <w:r>
        <w:t xml:space="preserve"> cada P&amp;ID: cada línea de interconexión mostrada en el BFD debe aparecer, con su tag correspondiente, en los P&amp;ID de los subsistemas que conecta.</w:t>
      </w:r>
    </w:p>
    <w:p w:rsidR="00D563F2" w:rsidRDefault="00EF56D7">
      <w:pPr>
        <w:pStyle w:val="Ttulo2"/>
        <w:spacing w:before="240" w:after="120"/>
      </w:pPr>
      <w:r>
        <w:rPr>
          <w:color w:val="1F3A5F"/>
        </w:rPr>
        <w:t>Interconexiones clave a respetar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El Subsistema 1 (captación) suministra agua de servicio/tratada a los Subsist</w:t>
      </w:r>
      <w:r>
        <w:t>emas 2, 3 y 5.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El Subsistema 2 (enfriamiento) entrega agua fría a la Planta principal y recibe dosificación química del Subsistema 5.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El Subsistema 3 (vapor) entrega vapor a 10 bar(g) a la Planta principal.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 xml:space="preserve">El Subsistema 4 (aire comprimido) entrega aire a </w:t>
      </w:r>
      <w:r>
        <w:t>8 bar(g) a la Planta principal.</w:t>
      </w:r>
    </w:p>
    <w:p w:rsidR="00D563F2" w:rsidRDefault="00EF56D7">
      <w:pPr>
        <w:pStyle w:val="Prrafodelista"/>
        <w:numPr>
          <w:ilvl w:val="0"/>
          <w:numId w:val="1"/>
        </w:numPr>
        <w:spacing w:after="80"/>
      </w:pPr>
      <w:r>
        <w:t>El Subsistema 6 (contraincendios) interconecta, mediante su cabecera general, con los 5 subsistemas restantes y con la Planta principal.</w:t>
      </w:r>
    </w:p>
    <w:p w:rsidR="00D563F2" w:rsidRDefault="00D563F2">
      <w:pPr>
        <w:sectPr w:rsidR="00D563F2">
          <w:headerReference w:type="default" r:id="rId16"/>
          <w:footerReference w:type="default" r:id="rId17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p w:rsidR="00D563F2" w:rsidRDefault="00EF56D7">
      <w:pPr>
        <w:pStyle w:val="Ttulo1"/>
        <w:spacing w:before="300" w:after="150"/>
      </w:pPr>
      <w:r>
        <w:rPr>
          <w:color w:val="1F3A5F"/>
        </w:rPr>
        <w:lastRenderedPageBreak/>
        <w:t>5. Datos de proceso y dimensionamiento de equipos</w:t>
      </w:r>
    </w:p>
    <w:p w:rsidR="00D563F2" w:rsidRDefault="00EF56D7">
      <w:pPr>
        <w:spacing w:after="140"/>
      </w:pPr>
      <w:r>
        <w:t xml:space="preserve">A </w:t>
      </w:r>
      <w:proofErr w:type="gramStart"/>
      <w:r>
        <w:t>continuación</w:t>
      </w:r>
      <w:proofErr w:type="gramEnd"/>
      <w:r>
        <w:t xml:space="preserve"> se listan los equipos principales de cada subsistema, con los datos de capacidad y condiciones necesarios para dimensionar líneas (velocidades típicas: 1.5-2.5 m/s en agu</w:t>
      </w:r>
      <w:r>
        <w:t>a, 15-25 m/s en vapor, 6-10 m/s en aire comprimido) y para seleccionar la instrumentación asociada. La selección de instrumentos, válvulas y filosofía de control es parte del trabajo de cada estudiante.</w:t>
      </w:r>
    </w:p>
    <w:p w:rsidR="00D563F2" w:rsidRDefault="00EF56D7">
      <w:pPr>
        <w:pStyle w:val="Ttulo2"/>
        <w:spacing w:before="240" w:after="120"/>
      </w:pPr>
      <w:r>
        <w:rPr>
          <w:color w:val="1F3A5F"/>
        </w:rPr>
        <w:t>5.1 Subsistema 1 — Captación y bombeo de agua bruta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5278"/>
        <w:gridCol w:w="2859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b/>
                <w:bCs/>
                <w:color w:val="FFFFFF"/>
                <w:sz w:val="18"/>
                <w:szCs w:val="18"/>
              </w:rPr>
              <w:t>ag</w:t>
            </w:r>
          </w:p>
        </w:tc>
        <w:tc>
          <w:tcPr>
            <w:tcW w:w="4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Capacidad / condiciones de diseño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TK-101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Tanque de captación de agua bruta, atmosférico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50 m³, nivel de referencia +0.00 m</w:t>
            </w:r>
          </w:p>
        </w:tc>
      </w:tr>
      <w:tr w:rsidR="00D563F2" w:rsidRPr="004B3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P-101A/B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Bombas centrífugas de captación (1 operando + 1 respaldo)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Pr="004B31E9" w:rsidRDefault="00EF56D7">
            <w:pPr>
              <w:rPr>
                <w:lang w:val="en-US"/>
              </w:rPr>
            </w:pPr>
            <w:r w:rsidRPr="004B31E9">
              <w:rPr>
                <w:color w:val="000000"/>
                <w:sz w:val="18"/>
                <w:szCs w:val="18"/>
                <w:lang w:val="en-US"/>
              </w:rPr>
              <w:t xml:space="preserve">60 m³/h @ 4 bar(g) </w:t>
            </w:r>
            <w:proofErr w:type="spellStart"/>
            <w:r w:rsidRPr="004B31E9">
              <w:rPr>
                <w:color w:val="000000"/>
                <w:sz w:val="18"/>
                <w:szCs w:val="18"/>
                <w:lang w:val="en-US"/>
              </w:rPr>
              <w:t>descarga</w:t>
            </w:r>
            <w:proofErr w:type="spellEnd"/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FL-101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 xml:space="preserve">Filtro </w:t>
            </w:r>
            <w:proofErr w:type="spellStart"/>
            <w:r>
              <w:rPr>
                <w:color w:val="000000"/>
                <w:sz w:val="18"/>
                <w:szCs w:val="18"/>
              </w:rPr>
              <w:t>autolimpiante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60 m³/h, malla 100 µm, pérdida de carga máx. 0.5 bar</w:t>
            </w:r>
          </w:p>
        </w:tc>
      </w:tr>
    </w:tbl>
    <w:p w:rsidR="00D563F2" w:rsidRDefault="00EF56D7">
      <w:pPr>
        <w:pStyle w:val="Ttulo2"/>
        <w:spacing w:before="240" w:after="120"/>
      </w:pPr>
      <w:r>
        <w:rPr>
          <w:color w:val="1F3A5F"/>
        </w:rPr>
        <w:t>5.2 Subsistema 2 — Agua de enfriamiento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5278"/>
        <w:gridCol w:w="2859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4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Capacidad / condiciones de diseño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CT-201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Torre de enfriamiento de tiro inducido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Capacidad térmica 500 kW, 120 m³/h, ΔT 8 °C (35→27 °C)</w:t>
            </w:r>
          </w:p>
        </w:tc>
      </w:tr>
      <w:tr w:rsidR="00D563F2" w:rsidRPr="004B3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P-201A/B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Bombas de recirculación (1 + 1 respaldo)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Pr="004B31E9" w:rsidRDefault="00EF56D7">
            <w:pPr>
              <w:rPr>
                <w:lang w:val="en-US"/>
              </w:rPr>
            </w:pPr>
            <w:r w:rsidRPr="004B31E9">
              <w:rPr>
                <w:color w:val="000000"/>
                <w:sz w:val="18"/>
                <w:szCs w:val="18"/>
                <w:lang w:val="en-US"/>
              </w:rPr>
              <w:t xml:space="preserve">120 m³/h @ 3.5 bar(g) </w:t>
            </w:r>
            <w:proofErr w:type="spellStart"/>
            <w:r w:rsidRPr="004B31E9">
              <w:rPr>
                <w:color w:val="000000"/>
                <w:sz w:val="18"/>
                <w:szCs w:val="18"/>
                <w:lang w:val="en-US"/>
              </w:rPr>
              <w:t>descarga</w:t>
            </w:r>
            <w:proofErr w:type="spellEnd"/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E-201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Intercambiador de calor de placas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500 kW, agua/agua, ΔT proceso 8 °C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TK-201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Tanque de compensación (plataforma elevada +4.00 m)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15 m³</w:t>
            </w:r>
          </w:p>
        </w:tc>
      </w:tr>
    </w:tbl>
    <w:p w:rsidR="00D563F2" w:rsidRDefault="00EF56D7">
      <w:pPr>
        <w:pStyle w:val="Ttulo2"/>
        <w:spacing w:before="240" w:after="120"/>
      </w:pPr>
      <w:r>
        <w:rPr>
          <w:color w:val="1F3A5F"/>
        </w:rPr>
        <w:t>5.3 Subsistema 3 — Generación de vapor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5278"/>
        <w:gridCol w:w="2859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4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Capacidad / condiciones de diseño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TK-301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Tanque de condensado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10 m³, atmosférico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P-301A/B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 xml:space="preserve">Bombas de transferencia a </w:t>
            </w:r>
            <w:proofErr w:type="spellStart"/>
            <w:r>
              <w:rPr>
                <w:color w:val="000000"/>
                <w:sz w:val="18"/>
                <w:szCs w:val="18"/>
              </w:rPr>
              <w:t>desaireador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(1+1)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2.5 m³/h @ 15 bar(g)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DA-301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proofErr w:type="spellStart"/>
            <w:r>
              <w:rPr>
                <w:color w:val="000000"/>
                <w:sz w:val="18"/>
                <w:szCs w:val="18"/>
              </w:rPr>
              <w:t>Desaireador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atmosférico (plataforma elevada +3.50 m)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Capacidad acorde a 2000 kg/h de aporte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P-301C/D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Bombas de alimentación de caldera (1+1)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2.5 m³/h @ 15 bar(g)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BLR-301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 xml:space="preserve">Caldera </w:t>
            </w:r>
            <w:proofErr w:type="spellStart"/>
            <w:r>
              <w:rPr>
                <w:color w:val="000000"/>
                <w:sz w:val="18"/>
                <w:szCs w:val="18"/>
              </w:rPr>
              <w:t>pirotubular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2000 kg/h vapor saturado, 10 bar(g)</w:t>
            </w:r>
            <w:r>
              <w:rPr>
                <w:color w:val="000000"/>
                <w:sz w:val="18"/>
                <w:szCs w:val="18"/>
              </w:rPr>
              <w:t>, PSV tarada a 11 bar(g)</w:t>
            </w:r>
          </w:p>
        </w:tc>
      </w:tr>
    </w:tbl>
    <w:p w:rsidR="00D563F2" w:rsidRDefault="00EF56D7">
      <w:pPr>
        <w:pStyle w:val="Ttulo2"/>
        <w:spacing w:before="240" w:after="120"/>
      </w:pPr>
      <w:r>
        <w:rPr>
          <w:color w:val="1F3A5F"/>
        </w:rPr>
        <w:t>5.4 Subsistema 4 — Aire comprimido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5278"/>
        <w:gridCol w:w="2859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4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Capacidad / condiciones de diseño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C-401A/B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Compresores de tornillo (1 operando + 1 respaldo)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500 Nm³/h @ 8 bar(g)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DR-401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Secador de aire por refrigeración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500 Nm³/h, punto de rocío +3 °C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TK-401A/B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Tanques pulmón (</w:t>
            </w:r>
            <w:proofErr w:type="spellStart"/>
            <w:r>
              <w:rPr>
                <w:color w:val="000000"/>
                <w:sz w:val="18"/>
                <w:szCs w:val="18"/>
              </w:rPr>
              <w:t>skid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elevado +1.50 m)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3 m³ c/u, presión de diseño 10 bar(g)</w:t>
            </w:r>
          </w:p>
        </w:tc>
      </w:tr>
    </w:tbl>
    <w:p w:rsidR="00D563F2" w:rsidRDefault="00EF56D7">
      <w:pPr>
        <w:pStyle w:val="Ttulo2"/>
        <w:spacing w:before="240" w:after="120"/>
      </w:pPr>
      <w:r>
        <w:rPr>
          <w:color w:val="1F3A5F"/>
        </w:rPr>
        <w:t>5.5 Subsistema 5 — Dosificación química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5278"/>
        <w:gridCol w:w="2859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4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Capacidad / condiciones de diseño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TK-501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Tanque de dosificación de hipoclorito de sodio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1 m³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TK-502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Tanque de dosificación de antiincrustante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0.5 m³</w:t>
            </w:r>
          </w:p>
        </w:tc>
      </w:tr>
      <w:tr w:rsidR="00D563F2" w:rsidRPr="004B3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P-501 / P-502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Bombas dosificadoras de diafragma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Pr="004B31E9" w:rsidRDefault="00EF56D7">
            <w:pPr>
              <w:rPr>
                <w:lang w:val="en-US"/>
              </w:rPr>
            </w:pPr>
            <w:r w:rsidRPr="004B31E9">
              <w:rPr>
                <w:color w:val="000000"/>
                <w:sz w:val="18"/>
                <w:szCs w:val="18"/>
                <w:lang w:val="en-US"/>
              </w:rPr>
              <w:t>5-50 L/h @ 6 bar(g), caudal variable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MX-501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Mezclador estático (inyección en línea de agua de enfriamiento)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Diámetro según L-201-A/B (subsistema 2)</w:t>
            </w:r>
          </w:p>
        </w:tc>
      </w:tr>
    </w:tbl>
    <w:p w:rsidR="00D563F2" w:rsidRDefault="00EF56D7">
      <w:pPr>
        <w:pStyle w:val="Ttulo2"/>
        <w:spacing w:before="240" w:after="120"/>
      </w:pPr>
      <w:r>
        <w:rPr>
          <w:color w:val="1F3A5F"/>
        </w:rPr>
        <w:t>5.6 Subsistema 6 — Red contraincendios y cabecera 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5278"/>
        <w:gridCol w:w="2859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Tag</w:t>
            </w:r>
          </w:p>
        </w:tc>
        <w:tc>
          <w:tcPr>
            <w:tcW w:w="4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Capacidad / condiciones de diseño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TK-601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Tanque de reserva de agua contraincendios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200 m³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P-601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Bomba principal contraincendios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200 m³/h @ 12 bar(g)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P-602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Bomba jockey (mantenimiento de presión de red)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5 m³/h @ 12 bar(g)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P-603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Bomba diésel de respaldo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200 m³/h @ 12 bar(g)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MF-601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 xml:space="preserve">Cabecera / </w:t>
            </w:r>
            <w:proofErr w:type="spellStart"/>
            <w:r>
              <w:rPr>
                <w:color w:val="000000"/>
                <w:sz w:val="18"/>
                <w:szCs w:val="18"/>
              </w:rPr>
              <w:t>manifold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general (rack de tuberías elevado +4.00 m)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Interconecta subsistemas 1-5 y planta principal</w:t>
            </w:r>
          </w:p>
        </w:tc>
      </w:tr>
    </w:tbl>
    <w:p w:rsidR="00D563F2" w:rsidRDefault="00D563F2">
      <w:pPr>
        <w:sectPr w:rsidR="00D563F2">
          <w:headerReference w:type="default" r:id="rId18"/>
          <w:footerReference w:type="default" r:id="rId19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p w:rsidR="00D563F2" w:rsidRDefault="00EF56D7">
      <w:pPr>
        <w:pStyle w:val="Ttulo1"/>
        <w:spacing w:before="300" w:after="150"/>
      </w:pPr>
      <w:r>
        <w:rPr>
          <w:color w:val="1F3A5F"/>
        </w:rPr>
        <w:lastRenderedPageBreak/>
        <w:t>6. Convención de identificación (tags)</w:t>
      </w:r>
    </w:p>
    <w:p w:rsidR="00D563F2" w:rsidRDefault="00EF56D7">
      <w:pPr>
        <w:spacing w:after="140"/>
      </w:pPr>
      <w:r>
        <w:t xml:space="preserve">Para que los 6 P&amp;ID sean consistentes entre sí y puedan integrarse en un único modelo de </w:t>
      </w:r>
      <w:proofErr w:type="spellStart"/>
      <w:r>
        <w:t>Plant</w:t>
      </w:r>
      <w:proofErr w:type="spellEnd"/>
      <w:r>
        <w:t xml:space="preserve"> 3D, todos los equipos, líneas e instrumentos deben seguir la convención de numeración por subsistema indicada a continuación.</w:t>
      </w:r>
    </w:p>
    <w:p w:rsidR="00D563F2" w:rsidRDefault="00EF56D7">
      <w:pPr>
        <w:pStyle w:val="Ttulo2"/>
        <w:spacing w:before="240" w:after="120"/>
      </w:pPr>
      <w:r>
        <w:rPr>
          <w:color w:val="1F3A5F"/>
        </w:rPr>
        <w:t>6.1 Rango de numeración por subsist</w:t>
      </w:r>
      <w:r>
        <w:rPr>
          <w:color w:val="1F3A5F"/>
        </w:rPr>
        <w:t>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2"/>
        <w:gridCol w:w="5474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Subsistema</w:t>
            </w:r>
          </w:p>
        </w:tc>
        <w:tc>
          <w:tcPr>
            <w:tcW w:w="5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Rango de numeración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1 — Captación y bombeo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1xx (ej. TK-101, P-101A/B)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2 — Agua de enfriamiento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2xx (ej. CT-201, E-201)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3 — Generación de vapor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3xx (ej. BLR-301, DA-301)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4 — Aire comprimido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4xx (ej. C-401A/B, DR-401)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5 — Dosificación química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5xx (ej. TK-501, MX-501)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6 — Contraincendios / cabecera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6xx (ej. TK-601, MF-601)</w:t>
            </w:r>
          </w:p>
        </w:tc>
      </w:tr>
    </w:tbl>
    <w:p w:rsidR="00D563F2" w:rsidRDefault="00EF56D7">
      <w:pPr>
        <w:pStyle w:val="Ttulo2"/>
        <w:spacing w:before="240" w:after="120"/>
      </w:pPr>
      <w:r>
        <w:rPr>
          <w:color w:val="1F3A5F"/>
        </w:rPr>
        <w:t>6.2 Prefijos de equipos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7369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Prefijo</w:t>
            </w:r>
          </w:p>
        </w:tc>
        <w:tc>
          <w:tcPr>
            <w:tcW w:w="7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TK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Tanque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Bomba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E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Intercambiador de calor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Compresor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FL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Filtro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DR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Secador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BLR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Caldera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DA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proofErr w:type="spellStart"/>
            <w:r>
              <w:rPr>
                <w:color w:val="000000"/>
                <w:sz w:val="18"/>
                <w:szCs w:val="18"/>
              </w:rPr>
              <w:t>Desaireador</w:t>
            </w:r>
            <w:proofErr w:type="spellEnd"/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MX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Mezclador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MF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 xml:space="preserve">Cabecera / </w:t>
            </w:r>
            <w:proofErr w:type="spellStart"/>
            <w:r>
              <w:rPr>
                <w:color w:val="000000"/>
                <w:sz w:val="18"/>
                <w:szCs w:val="18"/>
              </w:rPr>
              <w:t>manifold</w:t>
            </w:r>
            <w:proofErr w:type="spellEnd"/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CT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Torre de enfriamiento</w:t>
            </w:r>
          </w:p>
        </w:tc>
      </w:tr>
    </w:tbl>
    <w:p w:rsidR="00D563F2" w:rsidRDefault="00EF56D7">
      <w:pPr>
        <w:pStyle w:val="Ttulo2"/>
        <w:spacing w:before="240" w:after="120"/>
      </w:pPr>
      <w:r>
        <w:rPr>
          <w:color w:val="1F3A5F"/>
        </w:rPr>
        <w:t>6.3 Tags de instrumentos (convención ISA simplificada)</w:t>
      </w:r>
    </w:p>
    <w:p w:rsidR="00D563F2" w:rsidRDefault="00EF56D7">
      <w:pPr>
        <w:spacing w:after="140"/>
      </w:pPr>
      <w:r>
        <w:t>Formato general: [Letras de función</w:t>
      </w:r>
      <w:proofErr w:type="gramStart"/>
      <w:r>
        <w:t>][</w:t>
      </w:r>
      <w:proofErr w:type="gramEnd"/>
      <w:r>
        <w:t>Número de lazo], ej. LT-101 = transmisor de nivel del lazo 101.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7"/>
        <w:gridCol w:w="7159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Letras</w:t>
            </w:r>
          </w:p>
        </w:tc>
        <w:tc>
          <w:tcPr>
            <w:tcW w:w="6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L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Nivel (</w:t>
            </w:r>
            <w:proofErr w:type="spellStart"/>
            <w:r>
              <w:rPr>
                <w:color w:val="000000"/>
                <w:sz w:val="18"/>
                <w:szCs w:val="18"/>
              </w:rPr>
              <w:t>Level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Presión (</w:t>
            </w:r>
            <w:proofErr w:type="spellStart"/>
            <w:r>
              <w:rPr>
                <w:color w:val="000000"/>
                <w:sz w:val="18"/>
                <w:szCs w:val="18"/>
              </w:rPr>
              <w:t>Pressure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Temperatura (</w:t>
            </w:r>
            <w:proofErr w:type="spellStart"/>
            <w:r>
              <w:rPr>
                <w:color w:val="000000"/>
                <w:sz w:val="18"/>
                <w:szCs w:val="18"/>
              </w:rPr>
              <w:t>Temperature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F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Caudal (Flow)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Análisis (</w:t>
            </w:r>
            <w:proofErr w:type="spellStart"/>
            <w:r>
              <w:rPr>
                <w:color w:val="000000"/>
                <w:sz w:val="18"/>
                <w:szCs w:val="18"/>
              </w:rPr>
              <w:t>Analysis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 (2ª letra)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Transmisor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Indicador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Controlador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S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 xml:space="preserve">Interruptor / </w:t>
            </w:r>
            <w:proofErr w:type="spellStart"/>
            <w:r>
              <w:rPr>
                <w:color w:val="000000"/>
                <w:sz w:val="18"/>
                <w:szCs w:val="18"/>
              </w:rPr>
              <w:t>Switch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(SL = baja, SH = alta)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V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Válvula (PSV = de seguridad)</w:t>
            </w:r>
          </w:p>
        </w:tc>
      </w:tr>
    </w:tbl>
    <w:p w:rsidR="00D563F2" w:rsidRDefault="00EF56D7">
      <w:pPr>
        <w:pStyle w:val="Ttulo2"/>
        <w:spacing w:before="240" w:after="120"/>
      </w:pPr>
      <w:r>
        <w:rPr>
          <w:color w:val="1F3A5F"/>
        </w:rPr>
        <w:t>6.4 Numeración de líneas</w:t>
      </w:r>
    </w:p>
    <w:p w:rsidR="00D563F2" w:rsidRDefault="00EF56D7">
      <w:pPr>
        <w:spacing w:after="140"/>
      </w:pPr>
      <w:r>
        <w:t>Formato: L</w:t>
      </w:r>
      <w:proofErr w:type="gramStart"/>
      <w:r>
        <w:t>-[</w:t>
      </w:r>
      <w:proofErr w:type="gramEnd"/>
      <w:r>
        <w:t>tag del subsistema/área]-[letra secuencial], ej. L-101-A, L-101-B. El diámetro y el servicio se documentan en la lista de líneas de cada estudiante.</w:t>
      </w:r>
    </w:p>
    <w:p w:rsidR="00D563F2" w:rsidRDefault="00D563F2">
      <w:pPr>
        <w:sectPr w:rsidR="00D563F2">
          <w:headerReference w:type="default" r:id="rId20"/>
          <w:footerReference w:type="default" r:id="rId21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p w:rsidR="00D563F2" w:rsidRDefault="00EF56D7">
      <w:pPr>
        <w:pStyle w:val="Ttulo1"/>
        <w:spacing w:before="300" w:after="150"/>
      </w:pPr>
      <w:r>
        <w:rPr>
          <w:color w:val="1F3A5F"/>
        </w:rPr>
        <w:lastRenderedPageBreak/>
        <w:t>7. Requisitos estructurales para el modelo 3D</w:t>
      </w:r>
    </w:p>
    <w:p w:rsidR="00D563F2" w:rsidRDefault="00EF56D7">
      <w:pPr>
        <w:spacing w:after="140"/>
      </w:pPr>
      <w:r>
        <w:t xml:space="preserve">Varios equipos de la planta se ubican en niveles distintos de +0.00 m. El modelo 3D en </w:t>
      </w:r>
      <w:proofErr w:type="spellStart"/>
      <w:r>
        <w:t>Plant</w:t>
      </w:r>
      <w:proofErr w:type="spellEnd"/>
      <w:r>
        <w:t xml:space="preserve"> 3D debe incluir, además de equipos y tuberías, los elementos estructurales de acceso correspond</w:t>
      </w:r>
      <w:r>
        <w:t>ientes: escaleras, barandillas perimetrales y, donde aplique, rejillas (</w:t>
      </w:r>
      <w:proofErr w:type="spellStart"/>
      <w:r>
        <w:t>grating</w:t>
      </w:r>
      <w:proofErr w:type="spellEnd"/>
      <w:r>
        <w:t>) de plataforma.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3"/>
        <w:gridCol w:w="4211"/>
        <w:gridCol w:w="1474"/>
        <w:gridCol w:w="2948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Subsistema</w:t>
            </w:r>
          </w:p>
        </w:tc>
        <w:tc>
          <w:tcPr>
            <w:tcW w:w="4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Elemento elevado</w:t>
            </w:r>
          </w:p>
        </w:tc>
        <w:tc>
          <w:tcPr>
            <w:tcW w:w="1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Cota</w:t>
            </w:r>
          </w:p>
        </w:tc>
        <w:tc>
          <w:tcPr>
            <w:tcW w:w="2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Estructura requerida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Plataforma de válvulas / purga de TK-101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+3.50 m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Escalera + barandilla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TK-201 y E-201 (plataforma de intercambiador)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+4.00 m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Escalera + barandilla + rejilla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DA-301 (</w:t>
            </w:r>
            <w:proofErr w:type="spellStart"/>
            <w:r>
              <w:rPr>
                <w:color w:val="000000"/>
                <w:sz w:val="18"/>
                <w:szCs w:val="18"/>
              </w:rPr>
              <w:t>desaireador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+3.50 m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Escalera + barandilla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TK-401A/B (</w:t>
            </w:r>
            <w:proofErr w:type="spellStart"/>
            <w:r>
              <w:rPr>
                <w:color w:val="000000"/>
                <w:sz w:val="18"/>
                <w:szCs w:val="18"/>
              </w:rPr>
              <w:t>skid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tanques pulmón)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+1.50 m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Escalera + barandilla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Cubeto de contención de TK-501/TK-502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+0.30 m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Escalera + barandilla de cubeto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MF-601 (rack de tuberías / cabecera general)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+4.00 m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Escalera + barandilla + rejilla</w:t>
            </w:r>
          </w:p>
        </w:tc>
      </w:tr>
    </w:tbl>
    <w:p w:rsidR="00D563F2" w:rsidRDefault="00EF56D7">
      <w:pPr>
        <w:spacing w:after="140"/>
      </w:pPr>
      <w:r>
        <w:t>Nota: las cotas indicadas son de referencia; cada equipo puede ajustar la elevación exacta siempre que sea consistente entre el P&amp;ID (</w:t>
      </w:r>
      <w:r>
        <w:t>anotaciones de nivel) y el modelo 3D.</w:t>
      </w:r>
    </w:p>
    <w:p w:rsidR="00D563F2" w:rsidRDefault="00D563F2">
      <w:pPr>
        <w:sectPr w:rsidR="00D563F2">
          <w:headerReference w:type="default" r:id="rId22"/>
          <w:footerReference w:type="default" r:id="rId23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p w:rsidR="00D563F2" w:rsidRDefault="00EF56D7">
      <w:pPr>
        <w:pStyle w:val="Ttulo1"/>
        <w:spacing w:before="300" w:after="150"/>
      </w:pPr>
      <w:r>
        <w:rPr>
          <w:color w:val="1F3A5F"/>
        </w:rPr>
        <w:lastRenderedPageBreak/>
        <w:t>8. Entregables esperados</w:t>
      </w:r>
    </w:p>
    <w:p w:rsidR="00D563F2" w:rsidRDefault="00EF56D7">
      <w:pPr>
        <w:pStyle w:val="Ttulo2"/>
        <w:spacing w:before="240" w:after="120"/>
      </w:pPr>
      <w:r>
        <w:rPr>
          <w:color w:val="1F3A5F"/>
        </w:rPr>
        <w:t>Por estudiante (individual)</w:t>
      </w:r>
    </w:p>
    <w:p w:rsidR="00D563F2" w:rsidRDefault="00EF56D7">
      <w:pPr>
        <w:spacing w:after="80"/>
      </w:pPr>
      <w:r>
        <w:t>1. P&amp;ID del subsistema asignado (formato PDF y DWG/</w:t>
      </w:r>
      <w:proofErr w:type="spellStart"/>
      <w:r>
        <w:t>Plant</w:t>
      </w:r>
      <w:proofErr w:type="spellEnd"/>
      <w:r>
        <w:t xml:space="preserve"> 3D).</w:t>
      </w:r>
    </w:p>
    <w:p w:rsidR="00D563F2" w:rsidRDefault="00EF56D7">
      <w:pPr>
        <w:spacing w:after="80"/>
      </w:pPr>
      <w:r>
        <w:t xml:space="preserve">2. Lista de líneas (line </w:t>
      </w:r>
      <w:proofErr w:type="spellStart"/>
      <w:r>
        <w:t>list</w:t>
      </w:r>
      <w:proofErr w:type="spellEnd"/>
      <w:r>
        <w:t>) del subsistema.</w:t>
      </w:r>
    </w:p>
    <w:p w:rsidR="00D563F2" w:rsidRDefault="00EF56D7">
      <w:pPr>
        <w:spacing w:after="80"/>
      </w:pPr>
      <w:r>
        <w:t>3. Lista de instrumentos (</w:t>
      </w:r>
      <w:proofErr w:type="spellStart"/>
      <w:r>
        <w:t>instrument</w:t>
      </w:r>
      <w:proofErr w:type="spellEnd"/>
      <w:r>
        <w:t xml:space="preserve"> </w:t>
      </w:r>
      <w:proofErr w:type="spellStart"/>
      <w:r>
        <w:t>index</w:t>
      </w:r>
      <w:proofErr w:type="spellEnd"/>
      <w:r>
        <w:t>) del subsistema.</w:t>
      </w:r>
    </w:p>
    <w:p w:rsidR="00D563F2" w:rsidRDefault="00EF56D7">
      <w:pPr>
        <w:spacing w:after="80"/>
      </w:pPr>
      <w:r>
        <w:t xml:space="preserve">4. Modelo 3D del subsistema en </w:t>
      </w:r>
      <w:proofErr w:type="spellStart"/>
      <w:r>
        <w:t>Plant</w:t>
      </w:r>
      <w:proofErr w:type="spellEnd"/>
      <w:r>
        <w:t xml:space="preserve"> 3D, incluyendo estructura de acceso donde aplique.</w:t>
      </w:r>
    </w:p>
    <w:p w:rsidR="00D563F2" w:rsidRDefault="00EF56D7">
      <w:pPr>
        <w:pStyle w:val="Ttulo2"/>
        <w:spacing w:before="240" w:after="120"/>
      </w:pPr>
      <w:r>
        <w:rPr>
          <w:color w:val="1F3A5F"/>
        </w:rPr>
        <w:t>Del equipo (grupal)</w:t>
      </w:r>
    </w:p>
    <w:p w:rsidR="00D563F2" w:rsidRDefault="00EF56D7">
      <w:pPr>
        <w:spacing w:after="80"/>
      </w:pPr>
      <w:r>
        <w:t>1. Modelo 3D integrado de la planta compl</w:t>
      </w:r>
      <w:r>
        <w:t xml:space="preserve">eta (6 subsistemas en un único proyecto </w:t>
      </w:r>
      <w:proofErr w:type="spellStart"/>
      <w:r>
        <w:t>Plant</w:t>
      </w:r>
      <w:proofErr w:type="spellEnd"/>
      <w:r>
        <w:t xml:space="preserve"> 3D).</w:t>
      </w:r>
    </w:p>
    <w:p w:rsidR="00D563F2" w:rsidRDefault="00EF56D7">
      <w:pPr>
        <w:spacing w:after="80"/>
      </w:pPr>
      <w:r>
        <w:t>2. P&amp;ID general de planta.</w:t>
      </w:r>
    </w:p>
    <w:p w:rsidR="00D563F2" w:rsidRDefault="00EF56D7">
      <w:pPr>
        <w:spacing w:after="80"/>
      </w:pPr>
      <w:r>
        <w:t>3. Memoria técnica del proyecto integrado (máx. 10 páginas), incluyendo lecciones aprendidas en la integración.</w:t>
      </w:r>
    </w:p>
    <w:p w:rsidR="00D563F2" w:rsidRDefault="00EF56D7">
      <w:pPr>
        <w:pStyle w:val="Ttulo1"/>
        <w:spacing w:before="300" w:after="150"/>
      </w:pPr>
      <w:r>
        <w:rPr>
          <w:color w:val="1F3A5F"/>
        </w:rPr>
        <w:t>9. Cronograma sugerido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8212"/>
      </w:tblGrid>
      <w:tr w:rsidR="00D563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7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b/>
                <w:bCs/>
                <w:color w:val="FFFFFF"/>
                <w:sz w:val="18"/>
                <w:szCs w:val="18"/>
              </w:rPr>
              <w:t>Hito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Lectura del caso, reparto de subsistemas, dudas sobre datos de proceso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2-3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Desarrollo individual del P&amp;ID de cada subsistema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Revisión cruzada entre estudiantes de las interconexiones (BFD)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5-6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Modelado 3D individual (equipos, tuberías, estructura)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 xml:space="preserve">Integración de los 6 modelos en un único proyecto </w:t>
            </w:r>
            <w:proofErr w:type="spellStart"/>
            <w:r>
              <w:rPr>
                <w:color w:val="000000"/>
                <w:sz w:val="18"/>
                <w:szCs w:val="18"/>
              </w:rPr>
              <w:t>Plant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3D</w:t>
            </w:r>
          </w:p>
        </w:tc>
      </w:tr>
      <w:tr w:rsidR="00D563F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7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563F2" w:rsidRDefault="00EF56D7">
            <w:r>
              <w:rPr>
                <w:color w:val="000000"/>
                <w:sz w:val="18"/>
                <w:szCs w:val="18"/>
              </w:rPr>
              <w:t>Entrega final y presentación del equipo</w:t>
            </w:r>
          </w:p>
        </w:tc>
      </w:tr>
    </w:tbl>
    <w:p w:rsidR="00D563F2" w:rsidRDefault="00EF56D7">
      <w:pPr>
        <w:pStyle w:val="Ttulo1"/>
        <w:spacing w:before="300" w:after="150"/>
      </w:pPr>
      <w:r>
        <w:rPr>
          <w:color w:val="1F3A5F"/>
        </w:rPr>
        <w:t>10. Criterios generales de evaluación</w:t>
      </w:r>
    </w:p>
    <w:p w:rsidR="00D563F2" w:rsidRDefault="00EF56D7">
      <w:pPr>
        <w:spacing w:after="140"/>
      </w:pPr>
      <w:r>
        <w:t>La evaluación detallada (rúbrica) la aplica el instructor. De forma general, se valorará: la corrección del proceso respecto a los datos de esta guía, la calidad y coherencia de la instrumentación, el cumplimiento de la convención de tags, la calidad del m</w:t>
      </w:r>
      <w:r>
        <w:t>odelo 3D (incluyendo estructura de acceso), y la correcta integración del trabajo de los 6 subsistemas.</w:t>
      </w:r>
    </w:p>
    <w:p w:rsidR="00D563F2" w:rsidRDefault="00EF56D7">
      <w:pPr>
        <w:spacing w:after="140"/>
      </w:pPr>
      <w:r>
        <w:rPr>
          <w:i/>
          <w:iCs/>
          <w:color w:val="666666"/>
        </w:rPr>
        <w:t>Buena suerte con el proyecto.</w:t>
      </w:r>
    </w:p>
    <w:sectPr w:rsidR="00D563F2">
      <w:headerReference w:type="default" r:id="rId24"/>
      <w:footerReference w:type="default" r:id="rId25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56D7" w:rsidRDefault="00EF56D7">
      <w:r>
        <w:separator/>
      </w:r>
    </w:p>
  </w:endnote>
  <w:endnote w:type="continuationSeparator" w:id="0">
    <w:p w:rsidR="00EF56D7" w:rsidRDefault="00EF5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center"/>
    </w:pPr>
    <w:r>
      <w:rPr>
        <w:color w:val="666666"/>
        <w:sz w:val="15"/>
        <w:szCs w:val="15"/>
      </w:rPr>
      <w:t xml:space="preserve">Página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 w:rsidR="004B31E9">
      <w:rPr>
        <w:color w:val="666666"/>
        <w:sz w:val="15"/>
        <w:szCs w:val="15"/>
      </w:rPr>
      <w:fldChar w:fldCharType="separate"/>
    </w:r>
    <w:r w:rsidR="004B31E9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center"/>
    </w:pPr>
    <w:r>
      <w:rPr>
        <w:color w:val="666666"/>
        <w:sz w:val="15"/>
        <w:szCs w:val="15"/>
      </w:rPr>
      <w:t xml:space="preserve">Página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 w:rsidR="004B31E9">
      <w:rPr>
        <w:color w:val="666666"/>
        <w:sz w:val="15"/>
        <w:szCs w:val="15"/>
      </w:rPr>
      <w:fldChar w:fldCharType="separate"/>
    </w:r>
    <w:r w:rsidR="004B31E9">
      <w:rPr>
        <w:noProof/>
        <w:color w:val="666666"/>
        <w:sz w:val="15"/>
        <w:szCs w:val="15"/>
      </w:rPr>
      <w:t>2</w:t>
    </w:r>
    <w:r>
      <w:rPr>
        <w:color w:val="666666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center"/>
    </w:pPr>
    <w:r>
      <w:rPr>
        <w:color w:val="666666"/>
        <w:sz w:val="15"/>
        <w:szCs w:val="15"/>
      </w:rPr>
      <w:t xml:space="preserve">Página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 w:rsidR="004B31E9">
      <w:rPr>
        <w:color w:val="666666"/>
        <w:sz w:val="15"/>
        <w:szCs w:val="15"/>
      </w:rPr>
      <w:fldChar w:fldCharType="separate"/>
    </w:r>
    <w:r w:rsidR="004B31E9">
      <w:rPr>
        <w:noProof/>
        <w:color w:val="666666"/>
        <w:sz w:val="15"/>
        <w:szCs w:val="15"/>
      </w:rPr>
      <w:t>3</w:t>
    </w:r>
    <w:r>
      <w:rPr>
        <w:color w:val="666666"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center"/>
    </w:pPr>
    <w:r>
      <w:rPr>
        <w:color w:val="666666"/>
        <w:sz w:val="15"/>
        <w:szCs w:val="15"/>
      </w:rPr>
      <w:t xml:space="preserve">Página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 w:rsidR="004B31E9">
      <w:rPr>
        <w:color w:val="666666"/>
        <w:sz w:val="15"/>
        <w:szCs w:val="15"/>
      </w:rPr>
      <w:fldChar w:fldCharType="separate"/>
    </w:r>
    <w:r w:rsidR="004B31E9">
      <w:rPr>
        <w:noProof/>
        <w:color w:val="666666"/>
        <w:sz w:val="15"/>
        <w:szCs w:val="15"/>
      </w:rPr>
      <w:t>4</w:t>
    </w:r>
    <w:r>
      <w:rPr>
        <w:color w:val="666666"/>
        <w:sz w:val="15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center"/>
    </w:pPr>
    <w:r>
      <w:rPr>
        <w:color w:val="666666"/>
        <w:sz w:val="15"/>
        <w:szCs w:val="15"/>
      </w:rPr>
      <w:t xml:space="preserve">Página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 w:rsidR="004B31E9">
      <w:rPr>
        <w:color w:val="666666"/>
        <w:sz w:val="15"/>
        <w:szCs w:val="15"/>
      </w:rPr>
      <w:fldChar w:fldCharType="separate"/>
    </w:r>
    <w:r w:rsidR="004B31E9">
      <w:rPr>
        <w:noProof/>
        <w:color w:val="666666"/>
        <w:sz w:val="15"/>
        <w:szCs w:val="15"/>
      </w:rPr>
      <w:t>6</w:t>
    </w:r>
    <w:r>
      <w:rPr>
        <w:color w:val="666666"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center"/>
    </w:pPr>
    <w:r>
      <w:rPr>
        <w:color w:val="666666"/>
        <w:sz w:val="15"/>
        <w:szCs w:val="15"/>
      </w:rPr>
      <w:t xml:space="preserve">Página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 w:rsidR="004B31E9">
      <w:rPr>
        <w:color w:val="666666"/>
        <w:sz w:val="15"/>
        <w:szCs w:val="15"/>
      </w:rPr>
      <w:fldChar w:fldCharType="separate"/>
    </w:r>
    <w:r w:rsidR="004B31E9">
      <w:rPr>
        <w:noProof/>
        <w:color w:val="666666"/>
        <w:sz w:val="15"/>
        <w:szCs w:val="15"/>
      </w:rPr>
      <w:t>7</w:t>
    </w:r>
    <w:r>
      <w:rPr>
        <w:color w:val="666666"/>
        <w:sz w:val="15"/>
        <w:szCs w:val="15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center"/>
    </w:pPr>
    <w:r>
      <w:rPr>
        <w:color w:val="666666"/>
        <w:sz w:val="15"/>
        <w:szCs w:val="15"/>
      </w:rPr>
      <w:t xml:space="preserve">Página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 w:rsidR="004B31E9">
      <w:rPr>
        <w:color w:val="666666"/>
        <w:sz w:val="15"/>
        <w:szCs w:val="15"/>
      </w:rPr>
      <w:fldChar w:fldCharType="separate"/>
    </w:r>
    <w:r w:rsidR="004B31E9">
      <w:rPr>
        <w:noProof/>
        <w:color w:val="666666"/>
        <w:sz w:val="15"/>
        <w:szCs w:val="15"/>
      </w:rPr>
      <w:t>9</w:t>
    </w:r>
    <w:r>
      <w:rPr>
        <w:color w:val="666666"/>
        <w:sz w:val="15"/>
        <w:szCs w:val="15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center"/>
    </w:pPr>
    <w:r>
      <w:rPr>
        <w:color w:val="666666"/>
        <w:sz w:val="15"/>
        <w:szCs w:val="15"/>
      </w:rPr>
      <w:t xml:space="preserve">Página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 w:rsidR="004B31E9">
      <w:rPr>
        <w:color w:val="666666"/>
        <w:sz w:val="15"/>
        <w:szCs w:val="15"/>
      </w:rPr>
      <w:fldChar w:fldCharType="separate"/>
    </w:r>
    <w:r w:rsidR="004B31E9">
      <w:rPr>
        <w:noProof/>
        <w:color w:val="666666"/>
        <w:sz w:val="15"/>
        <w:szCs w:val="15"/>
      </w:rPr>
      <w:t>10</w:t>
    </w:r>
    <w:r>
      <w:rPr>
        <w:color w:val="666666"/>
        <w:sz w:val="15"/>
        <w:szCs w:val="15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center"/>
    </w:pPr>
    <w:r>
      <w:rPr>
        <w:color w:val="666666"/>
        <w:sz w:val="15"/>
        <w:szCs w:val="15"/>
      </w:rPr>
      <w:t xml:space="preserve">Página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 w:rsidR="004B31E9">
      <w:rPr>
        <w:color w:val="666666"/>
        <w:sz w:val="15"/>
        <w:szCs w:val="15"/>
      </w:rPr>
      <w:fldChar w:fldCharType="separate"/>
    </w:r>
    <w:r w:rsidR="004B31E9">
      <w:rPr>
        <w:noProof/>
        <w:color w:val="666666"/>
        <w:sz w:val="15"/>
        <w:szCs w:val="15"/>
      </w:rPr>
      <w:t>11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56D7" w:rsidRDefault="00EF56D7">
      <w:r>
        <w:separator/>
      </w:r>
    </w:p>
  </w:footnote>
  <w:footnote w:type="continuationSeparator" w:id="0">
    <w:p w:rsidR="00EF56D7" w:rsidRDefault="00EF5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right"/>
    </w:pPr>
    <w:r>
      <w:rPr>
        <w:color w:val="666666"/>
        <w:sz w:val="15"/>
        <w:szCs w:val="15"/>
      </w:rPr>
      <w:t xml:space="preserve">Planta de Servicios Auxiliares Industriales — </w:t>
    </w:r>
    <w:proofErr w:type="spellStart"/>
    <w:r>
      <w:rPr>
        <w:color w:val="666666"/>
        <w:sz w:val="15"/>
        <w:szCs w:val="15"/>
      </w:rPr>
      <w:t>StudentPack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right"/>
    </w:pPr>
    <w:r>
      <w:rPr>
        <w:color w:val="666666"/>
        <w:sz w:val="15"/>
        <w:szCs w:val="15"/>
      </w:rPr>
      <w:t xml:space="preserve">Planta de Servicios Auxiliares Industriales — </w:t>
    </w:r>
    <w:proofErr w:type="spellStart"/>
    <w:r>
      <w:rPr>
        <w:color w:val="666666"/>
        <w:sz w:val="15"/>
        <w:szCs w:val="15"/>
      </w:rPr>
      <w:t>StudentPack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right"/>
    </w:pPr>
    <w:r>
      <w:rPr>
        <w:color w:val="666666"/>
        <w:sz w:val="15"/>
        <w:szCs w:val="15"/>
      </w:rPr>
      <w:t xml:space="preserve">Planta de Servicios Auxiliares Industriales — </w:t>
    </w:r>
    <w:proofErr w:type="spellStart"/>
    <w:r>
      <w:rPr>
        <w:color w:val="666666"/>
        <w:sz w:val="15"/>
        <w:szCs w:val="15"/>
      </w:rPr>
      <w:t>StudentPack</w:t>
    </w:r>
    <w:proofErr w:type="spell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right"/>
    </w:pPr>
    <w:r>
      <w:rPr>
        <w:color w:val="666666"/>
        <w:sz w:val="15"/>
        <w:szCs w:val="15"/>
      </w:rPr>
      <w:t xml:space="preserve">Planta de Servicios Auxiliares Industriales — </w:t>
    </w:r>
    <w:proofErr w:type="spellStart"/>
    <w:r>
      <w:rPr>
        <w:color w:val="666666"/>
        <w:sz w:val="15"/>
        <w:szCs w:val="15"/>
      </w:rPr>
      <w:t>StudentPack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right"/>
    </w:pPr>
    <w:r>
      <w:rPr>
        <w:color w:val="666666"/>
        <w:sz w:val="15"/>
        <w:szCs w:val="15"/>
      </w:rPr>
      <w:t xml:space="preserve">Planta de Servicios Auxiliares Industriales — </w:t>
    </w:r>
    <w:proofErr w:type="spellStart"/>
    <w:r>
      <w:rPr>
        <w:color w:val="666666"/>
        <w:sz w:val="15"/>
        <w:szCs w:val="15"/>
      </w:rPr>
      <w:t>StudentPack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right"/>
    </w:pPr>
    <w:r>
      <w:rPr>
        <w:color w:val="666666"/>
        <w:sz w:val="15"/>
        <w:szCs w:val="15"/>
      </w:rPr>
      <w:t xml:space="preserve">Planta de Servicios Auxiliares Industriales — </w:t>
    </w:r>
    <w:proofErr w:type="spellStart"/>
    <w:r>
      <w:rPr>
        <w:color w:val="666666"/>
        <w:sz w:val="15"/>
        <w:szCs w:val="15"/>
      </w:rPr>
      <w:t>StudentPack</w:t>
    </w:r>
    <w:proofErr w:type="spellEnd"/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right"/>
    </w:pPr>
    <w:r>
      <w:rPr>
        <w:color w:val="666666"/>
        <w:sz w:val="15"/>
        <w:szCs w:val="15"/>
      </w:rPr>
      <w:t xml:space="preserve">Planta de Servicios Auxiliares Industriales — </w:t>
    </w:r>
    <w:proofErr w:type="spellStart"/>
    <w:r>
      <w:rPr>
        <w:color w:val="666666"/>
        <w:sz w:val="15"/>
        <w:szCs w:val="15"/>
      </w:rPr>
      <w:t>StudentPack</w:t>
    </w:r>
    <w:proofErr w:type="spellEnd"/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right"/>
    </w:pPr>
    <w:r>
      <w:rPr>
        <w:color w:val="666666"/>
        <w:sz w:val="15"/>
        <w:szCs w:val="15"/>
      </w:rPr>
      <w:t xml:space="preserve">Planta de Servicios Auxiliares Industriales — </w:t>
    </w:r>
    <w:proofErr w:type="spellStart"/>
    <w:r>
      <w:rPr>
        <w:color w:val="666666"/>
        <w:sz w:val="15"/>
        <w:szCs w:val="15"/>
      </w:rPr>
      <w:t>StudentPack</w:t>
    </w:r>
    <w:proofErr w:type="spellEnd"/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3F2" w:rsidRDefault="00EF56D7">
    <w:pPr>
      <w:jc w:val="right"/>
    </w:pPr>
    <w:r>
      <w:rPr>
        <w:color w:val="666666"/>
        <w:sz w:val="15"/>
        <w:szCs w:val="15"/>
      </w:rPr>
      <w:t xml:space="preserve">Planta de Servicios Auxiliares Industriales — </w:t>
    </w:r>
    <w:proofErr w:type="spellStart"/>
    <w:r>
      <w:rPr>
        <w:color w:val="666666"/>
        <w:sz w:val="15"/>
        <w:szCs w:val="15"/>
      </w:rPr>
      <w:t>StudentPack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E3214A"/>
    <w:multiLevelType w:val="hybridMultilevel"/>
    <w:tmpl w:val="B6B6F2F2"/>
    <w:lvl w:ilvl="0" w:tplc="DE9CA46E">
      <w:start w:val="1"/>
      <w:numFmt w:val="bullet"/>
      <w:lvlText w:val="●"/>
      <w:lvlJc w:val="left"/>
      <w:pPr>
        <w:ind w:left="720" w:hanging="360"/>
      </w:pPr>
    </w:lvl>
    <w:lvl w:ilvl="1" w:tplc="7CBE119A">
      <w:start w:val="1"/>
      <w:numFmt w:val="bullet"/>
      <w:lvlText w:val="○"/>
      <w:lvlJc w:val="left"/>
      <w:pPr>
        <w:ind w:left="1440" w:hanging="360"/>
      </w:pPr>
    </w:lvl>
    <w:lvl w:ilvl="2" w:tplc="84923C5A">
      <w:start w:val="1"/>
      <w:numFmt w:val="bullet"/>
      <w:lvlText w:val="■"/>
      <w:lvlJc w:val="left"/>
      <w:pPr>
        <w:ind w:left="2160" w:hanging="360"/>
      </w:pPr>
    </w:lvl>
    <w:lvl w:ilvl="3" w:tplc="966AEFC0">
      <w:start w:val="1"/>
      <w:numFmt w:val="bullet"/>
      <w:lvlText w:val="●"/>
      <w:lvlJc w:val="left"/>
      <w:pPr>
        <w:ind w:left="2880" w:hanging="360"/>
      </w:pPr>
    </w:lvl>
    <w:lvl w:ilvl="4" w:tplc="28E42A94">
      <w:start w:val="1"/>
      <w:numFmt w:val="bullet"/>
      <w:lvlText w:val="○"/>
      <w:lvlJc w:val="left"/>
      <w:pPr>
        <w:ind w:left="3600" w:hanging="360"/>
      </w:pPr>
    </w:lvl>
    <w:lvl w:ilvl="5" w:tplc="F5AA3958">
      <w:start w:val="1"/>
      <w:numFmt w:val="bullet"/>
      <w:lvlText w:val="■"/>
      <w:lvlJc w:val="left"/>
      <w:pPr>
        <w:ind w:left="4320" w:hanging="360"/>
      </w:pPr>
    </w:lvl>
    <w:lvl w:ilvl="6" w:tplc="36061018">
      <w:start w:val="1"/>
      <w:numFmt w:val="bullet"/>
      <w:lvlText w:val="●"/>
      <w:lvlJc w:val="left"/>
      <w:pPr>
        <w:ind w:left="5040" w:hanging="360"/>
      </w:pPr>
    </w:lvl>
    <w:lvl w:ilvl="7" w:tplc="D83E613A">
      <w:start w:val="1"/>
      <w:numFmt w:val="bullet"/>
      <w:lvlText w:val="●"/>
      <w:lvlJc w:val="left"/>
      <w:pPr>
        <w:ind w:left="5760" w:hanging="360"/>
      </w:pPr>
    </w:lvl>
    <w:lvl w:ilvl="8" w:tplc="596C15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3F2"/>
    <w:rsid w:val="004B31E9"/>
    <w:rsid w:val="00D563F2"/>
    <w:rsid w:val="00EF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57D4E"/>
  <w15:docId w15:val="{A8BFF30A-D261-4F7C-85DD-B0923DC2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image" Target="media/image1.undefined"/><Relationship Id="rId23" Type="http://schemas.openxmlformats.org/officeDocument/2006/relationships/footer" Target="footer8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1884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StudentPack - Planta de Servicios Auxiliares Industriales</vt:lpstr>
    </vt:vector>
  </TitlesOfParts>
  <Company>Universidad Politecnica de Madrid</Company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StudentPack - Planta de Servicios Auxiliares Industriales</dc:title>
  <dc:creator>Práctica de Ingeniería - P&amp;ID / Plant 3D</dc:creator>
  <cp:lastModifiedBy>JOAQUIN BIENVENIDO ORDIERES MERE</cp:lastModifiedBy>
  <cp:revision>1</cp:revision>
  <dcterms:created xsi:type="dcterms:W3CDTF">2026-08-13T18:48:00Z</dcterms:created>
  <dcterms:modified xsi:type="dcterms:W3CDTF">2026-08-14T06:07:00Z</dcterms:modified>
</cp:coreProperties>
</file>