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recalculated-supplementary-material"/>
    <w:p>
      <w:pPr>
        <w:pStyle w:val="Heading1"/>
      </w:pPr>
      <w:r>
        <w:t xml:space="preserve">Recalculated supplementary material</w:t>
      </w:r>
    </w:p>
    <w:p>
      <w:pPr>
        <w:pStyle w:val="FirstParagraph"/>
      </w:pPr>
      <w:r>
        <w:t xml:space="preserve">This supplement belongs exclusively to this reanalysis. All model denominators differ from raw outcome availability when complete cases are required.</w:t>
      </w:r>
    </w:p>
    <w:bookmarkStart w:id="20" w:name="X4e7adccf8a19ea000f4147d08f818d947ee8192"/>
    <w:p>
      <w:pPr>
        <w:pStyle w:val="Heading2"/>
      </w:pPr>
      <w:r>
        <w:t xml:space="preserve">Table S1. Predictor definitions and quality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invalid_numeric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transformed_missing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ethnicity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ant_inf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myocardial ischemia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ant_isq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cerebral ischemia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ant_clau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arterial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fum_act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smoking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hip_art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insf_car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fibr_aur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Atrial fibrillation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trat_est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Statin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lung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Ulcerative colitis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Crohn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lupus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Behcet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arteritis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vasculitis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Rheumatoid arthritis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Ankylosing spondylitis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Polymyalgia rheumatica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Rendu-Osler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Vena cava agenesis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May-Thurner 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tv_l_esu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Upper-extremity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tvp_orig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Upper-extremity catheter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Lower-extremity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tvp_prox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DVT proximal/distal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Cerebral sinus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Retinal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tv_l_vrn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tv_l_vca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Vena cava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tv_l_yug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Jugular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Ovarian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Suprahepatic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tv_l_pul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Pulmonary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fr_cirug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fr_inmov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immobilization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fr_tvp_a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VTE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fr_antfa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history of VTE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fr_tvs_a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superficial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fr_viaje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prolonged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hormone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fr_embar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fr_varic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Varicose veins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fr_antec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ana_crea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creatinine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ana_trop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troponin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category; unknown remains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range [0, 120]; categories [</w:t>
            </w:r>
            <w:r>
              <w:t xml:space="preserve">‘</w:t>
            </w:r>
            <w:r>
              <w:t xml:space="preserve">&lt;50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50–69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≥70</w:t>
            </w:r>
            <w:r>
              <w:t xml:space="preserve">’</w:t>
            </w:r>
            <w:r>
              <w:t xml:space="preserve">]; invalid -&gt;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range [29, 300]; categories [</w:t>
            </w:r>
            <w:r>
              <w:t xml:space="preserve">‘</w:t>
            </w:r>
            <w:r>
              <w:t xml:space="preserve">&lt;50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50–100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&gt;100</w:t>
            </w:r>
            <w:r>
              <w:t xml:space="preserve">’</w:t>
            </w:r>
            <w:r>
              <w:t xml:space="preserve">]; invalid -&gt;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tension_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Systolic BP (mmHg)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range [35, 300]; categories [</w:t>
            </w:r>
            <w:r>
              <w:t xml:space="preserve">‘</w:t>
            </w:r>
            <w:r>
              <w:t xml:space="preserve">&lt;100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≥100</w:t>
            </w:r>
            <w:r>
              <w:t xml:space="preserve">’</w:t>
            </w:r>
            <w:r>
              <w:t xml:space="preserve">]; invalid -&gt;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(g/dL)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range [4, 20]; categories [</w:t>
            </w:r>
            <w:r>
              <w:t xml:space="preserve">‘</w:t>
            </w:r>
            <w:r>
              <w:t xml:space="preserve">&lt;12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≥12</w:t>
            </w:r>
            <w:r>
              <w:t xml:space="preserve">’</w:t>
            </w:r>
            <w:r>
              <w:t xml:space="preserve">]; invalid -&gt;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ana_plaq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Platelets (10^9/L)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range [10, 1500]; categories [</w:t>
            </w:r>
            <w:r>
              <w:t xml:space="preserve">‘</w:t>
            </w:r>
            <w:r>
              <w:t xml:space="preserve">&lt;144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144–400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&gt;400</w:t>
            </w:r>
            <w:r>
              <w:t xml:space="preserve">’</w:t>
            </w:r>
            <w:r>
              <w:t xml:space="preserve">]; invalid -&gt;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ana_leuc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Leukocytes (10^9/L)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range [2, 40]; categories [</w:t>
            </w:r>
            <w:r>
              <w:t xml:space="preserve">‘</w:t>
            </w:r>
            <w:r>
              <w:t xml:space="preserve">&lt;4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4–11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&gt;11</w:t>
            </w:r>
            <w:r>
              <w:t xml:space="preserve">’</w:t>
            </w:r>
            <w:r>
              <w:t xml:space="preserve">]; invalid -&gt;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Neutrophils (10^9/L)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range [0.4, 30]; categories [</w:t>
            </w:r>
            <w:r>
              <w:t xml:space="preserve">‘</w:t>
            </w:r>
            <w:r>
              <w:t xml:space="preserve">&lt;1.5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1.5–8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&gt;8</w:t>
            </w:r>
            <w:r>
              <w:t xml:space="preserve">’</w:t>
            </w:r>
            <w:r>
              <w:t xml:space="preserve">]; invalid -&gt;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protcrea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C-reactive protein (mg/dL)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115629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range [0, 200]; categories [</w:t>
            </w:r>
            <w:r>
              <w:t xml:space="preserve">‘</w:t>
            </w:r>
            <w:r>
              <w:t xml:space="preserve">&lt;0.5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≥0.5</w:t>
            </w:r>
            <w:r>
              <w:t xml:space="preserve">’</w:t>
            </w:r>
            <w:r>
              <w:t xml:space="preserve">]; invalid -&gt; missing</w:t>
            </w:r>
          </w:p>
        </w:tc>
      </w:tr>
    </w:tbl>
    <w:p>
      <w:pPr>
        <w:pStyle w:val="BodyText"/>
      </w:pPr>
      <w:r>
        <w:t xml:space="preserve">Derived female-under-45 status requires recorded sex and age. Splanchnic thrombosis combines portal, mesenteric and splenic sites; absence requires all three explicitly negative. Quantitative D-dimer, height without a specified clinical category, known APS, thrombophilia results and follow-up variables are excluded. The platelet boundary of 144 follows the supplied supplementary table and is a prespecified analysis convention, not a claim of harmonized local reference ranges.</w:t>
      </w:r>
    </w:p>
    <w:bookmarkEnd w:id="20"/>
    <w:bookmarkStart w:id="21" w:name="X94183c084e1161dd82313ce3b74c38949392fd8"/>
    <w:p>
      <w:pPr>
        <w:pStyle w:val="Heading2"/>
      </w:pPr>
      <w:r>
        <w:t xml:space="preserve">Table S2. Registered subtype availability before and after known-carrier exclusion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tested_binary_n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tested_positive_n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tested_unavailable_n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outside_tested_binary_n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known_excluded_n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eligible_positive_n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andujak2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</w:tbl>
    <w:bookmarkEnd w:id="21"/>
    <w:bookmarkStart w:id="22" w:name="X816c57391821680f02e254e4326cea458cd4950"/>
    <w:p>
      <w:pPr>
        <w:pStyle w:val="Heading2"/>
      </w:pPr>
      <w:r>
        <w:t xml:space="preserve">Table S3. Predictor missingness in globally tested patients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source_null_n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not_performed_n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ethnicity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ant_inf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myocardial ischemia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ant_isq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cerebral ischemia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ant_clau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arterial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fum_act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smoking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hip_art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insf_car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fibr_aur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Atrial fibrillation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trat_est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Statin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lung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Ulcerative colitis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Crohn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lupus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Behcet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arteritis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vasculitis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Rheumatoid arthritis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Ankylosing spondylitis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Polymyalgia rheumatica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Rendu-Osler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Vena cava agenesis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e_con_sm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May-Thurner 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tv_l_esu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Upper-extremity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tvp_orig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Upper-extremity catheter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Lower-extremity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tvp_prox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DVT proximal/distal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tv_l_svc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Cerebral sinus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Retinal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tv_l_vrn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tv_l_vca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Vena cava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tv_l_yug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Jugular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Ovarian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Suprahepatic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tv_l_pul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Pulmonary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tv_l_ove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vein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fr_cirug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fr_inmov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immobilization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fr_tvp_a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VTE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fr_antfa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history of VTE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fr_tvs_a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superficial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fr_viaje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prolonged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hormone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fr_embar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fr_varic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Varicose veins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fr_antec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ana_crea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creatinine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ana_trop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troponin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tension_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Systolic BP (mmHg)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ana_hemo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(g/dL)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ana_plaq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Platelets (10^9/L)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ana_leuc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Leukocytes (10^9/L)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ana_neu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Neutrophils (10^9/L)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protcrea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C-reactive protein (mg/dL)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female_under45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and age &lt;45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splanchnic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Splanchnic thrombosis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22"/>
    <w:bookmarkStart w:id="23" w:name="X37ae0f82cfd7bd02b3df93cff7a0f0f709608c1"/>
    <w:p>
      <w:pPr>
        <w:pStyle w:val="Heading2"/>
      </w:pPr>
      <w:r>
        <w:t xml:space="preserve">Table S4. Native-missing XGBoost sensitivity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AUC_95CI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Avoided_per_1000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Missed_per_1000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0.605 [0.597, 0.612]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0.719 [0.705, 0.730]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 [0.675, 0.702]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262.200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0.742 [0.730, 0.754]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0.675 [0.657, 0.691]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0.649 [0.620, 0.671]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235.700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 [0.645, 0.714]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 [0.732, 0.864]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324.600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2.400</w:t>
            </w:r>
          </w:p>
        </w:tc>
      </w:tr>
    </w:tbl>
    <w:bookmarkEnd w:id="23"/>
    <w:bookmarkStart w:id="24" w:name="Xb5a6f5b4366328235c46024608887c116018b5d"/>
    <w:p>
      <w:pPr>
        <w:pStyle w:val="Heading2"/>
      </w:pPr>
      <w:r>
        <w:t xml:space="preserve">Table S5. Temporal validation, primary models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AUC_95CI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Avoided_per_1000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Missed_per_1000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 [0.488, 0.616]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 [0.489, 0.617]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0.547 [0.491, 0.606]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0.511 [0.403, 0.632]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0.510 [0.403, 0.631]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0.478 [0.357, 0.610]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0.549 [0.414, 0.681]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0.548 [0.414, 0.680]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0.533 [0.398, 0.668]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0.567 [0.456, 0.680]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0.562 [0.447, 0.677]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0.551 [0.448, 0.667]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 [0.437, 0.720]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 [0.441, 0.719]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0.557 [0.396, 0.683]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0.398 [0.312, 0.468]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0.392 [0.306, 0.457]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 [0.591, 0.919]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0.424 [0.228, 0.678]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0.428 [0.224, 0.692]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 [0.269, 0.587]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 [0.514,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 [0.514, 1.000]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0.797 [0.545, 0.972]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18.500</w:t>
            </w:r>
          </w:p>
        </w:tc>
      </w:tr>
    </w:tbl>
    <w:bookmarkEnd w:id="24"/>
    <w:bookmarkStart w:id="25" w:name="table-s6.-calibration-summaries"/>
    <w:p>
      <w:pPr>
        <w:pStyle w:val="Heading2"/>
      </w:pPr>
      <w:r>
        <w:t xml:space="preserve">Table S6. Calibration summaries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thrombophilia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guided_complete_case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V Leiden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Prothrombin G20210A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Registry-coded 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S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C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Antithrombin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 LASSO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integer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primary_complete_case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nested_cv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JAK2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sensitivity_native_missing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temporal_holdout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</w:tr>
    </w:tbl>
    <w:bookmarkEnd w:id="25"/>
    <w:bookmarkStart w:id="35" w:name="final-development-score-cards"/>
    <w:p>
      <w:pPr>
        <w:pStyle w:val="Heading2"/>
      </w:pPr>
      <w:r>
        <w:t xml:space="preserve">Final development score cards</w:t>
      </w:r>
    </w:p>
    <w:p>
      <w:pPr>
        <w:pStyle w:val="FirstParagraph"/>
      </w:pPr>
      <w:r>
        <w:t xml:space="preserve">Points are signed. Add points only for the exact category shown; all reference/unselected categories contribute zero. Cards apply only to patients meeting their documented eligibility and complete-case candidate requirements. The probability equation is expit(intercept + slope × total points). These research cards are not clinical deployment tools.</w:t>
      </w:r>
    </w:p>
    <w:bookmarkStart w:id="26" w:name="X47e9fa810f429787d1bb7b72ed1db6313c4685d"/>
    <w:p>
      <w:pPr>
        <w:pStyle w:val="Heading3"/>
      </w:pPr>
      <w:r>
        <w:t xml:space="preserve">Composite thrombophilia: primary_complete_case</w:t>
      </w:r>
    </w:p>
    <w:p>
      <w:pPr>
        <w:pStyle w:val="FirstParagraph"/>
      </w:pPr>
      <w:r>
        <w:t xml:space="preserve">Development N=7,209; positive N=2,801; C=1.0. Score probability intercept=-1.2488301, slope=0.0060470426; fixed integer cutoff=62.0. Higher totals indicate greater predicted positivity.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ant_clau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 arterial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fum_act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smoking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insf_car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trat_est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Statin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lung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lupus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Rheumatoid arthritis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Polymyalgia rheumatica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Vena cava agenesis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PE+DVT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tvp_prox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Proximal (incluyendo la vena poplítea)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DVT proximal/distal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fr_cirug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surgery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fr_inmov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immobilization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fr_tvp_a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VTE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fr_embar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tension_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Systolic BP (mmHg)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(g/dL)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ana_leuc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Leukocytes (10^9/L)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ana_leuc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Leukocytes (10^9/L)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female_under45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and age &lt;45</w:t>
            </w:r>
          </w:p>
        </w:tc>
      </w:tr>
    </w:tbl>
    <w:bookmarkEnd w:id="26"/>
    <w:bookmarkStart w:id="27" w:name="X3fc4dcec62ccdd9e7302221f48026251469a052"/>
    <w:p>
      <w:pPr>
        <w:pStyle w:val="Heading3"/>
      </w:pPr>
      <w:r>
        <w:t xml:space="preserve">Composite thrombophilia: guided_complete_case</w:t>
      </w:r>
    </w:p>
    <w:p>
      <w:pPr>
        <w:pStyle w:val="FirstParagraph"/>
      </w:pPr>
      <w:r>
        <w:t xml:space="preserve">Development N=7,209; positive N=2,801; C=10.0. Score probability intercept=-0.70255186, slope=0.091229194; fixed integer cutoff=-0.0. Higher totals indicate greater predicted positivity.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fr_tvp_a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VTE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(g/dL)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fr_inmov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immobilization</w:t>
            </w:r>
          </w:p>
        </w:tc>
      </w:tr>
    </w:tbl>
    <w:bookmarkEnd w:id="27"/>
    <w:bookmarkStart w:id="28" w:name="factor-v-leiden-primary_complete_case"/>
    <w:p>
      <w:pPr>
        <w:pStyle w:val="Heading3"/>
      </w:pPr>
      <w:r>
        <w:t xml:space="preserve">Factor V Leiden: primary_complete_case</w:t>
      </w:r>
    </w:p>
    <w:p>
      <w:pPr>
        <w:pStyle w:val="FirstParagraph"/>
      </w:pPr>
      <w:r>
        <w:t xml:space="preserve">Development N=5,864; positive N=1,167; C=1.0. Score probability intercept=-2.6685897, slope=0.01187654; fixed integer cutoff=54.0. Higher totals indicate greater predicted positivity.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insf_car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lung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lupus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Behcet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Vena cava agenesis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tvp_prox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Proximal (incluyendo la vena poplítea)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DVT proximal/distal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fr_cirug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surgery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fr_inmov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immobilization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fr_tvp_a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VTE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fr_viaje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prolonged 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hormone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fr_embar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fr_varic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Varicose veins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(kg)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(g/dL)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ana_plaq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Platelets (10^9/L)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ana_plaq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Platelets (10^9/L)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female_under45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and age &lt;45</w:t>
            </w:r>
          </w:p>
        </w:tc>
      </w:tr>
    </w:tbl>
    <w:bookmarkEnd w:id="28"/>
    <w:bookmarkStart w:id="29" w:name="Xd6b8d8821dfb86e001fa860e09fc94a9534e4fe"/>
    <w:p>
      <w:pPr>
        <w:pStyle w:val="Heading3"/>
      </w:pPr>
      <w:r>
        <w:t xml:space="preserve">Prothrombin G20210A: primary_complete_case</w:t>
      </w:r>
    </w:p>
    <w:p>
      <w:pPr>
        <w:pStyle w:val="FirstParagraph"/>
      </w:pPr>
      <w:r>
        <w:t xml:space="preserve">Development N=5,758; positive N=850; C=1.0. Score probability intercept=-2.5417242, slope=0.012052851; fixed integer cutoff=30.0. Higher totals indicate greater predicted positivity.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Ankylosing spondylitis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May-Thurner syndrome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tvp_prox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Proximal (incluyendo la vena poplítea)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DVT proximal/distal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fr_tvp_a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VTE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hormone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fr_embar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fr_varic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Varicose veins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ana_crea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creatinine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(g/dL)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ana_plaq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Platelets (10^9/L)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ana_plaq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Platelets (10^9/L)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female_under45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and age &lt;45</w:t>
            </w:r>
          </w:p>
        </w:tc>
      </w:tr>
    </w:tbl>
    <w:bookmarkEnd w:id="29"/>
    <w:bookmarkStart w:id="30" w:name="registry-coded-aps-primary_complete_case"/>
    <w:p>
      <w:pPr>
        <w:pStyle w:val="Heading3"/>
      </w:pPr>
      <w:r>
        <w:t xml:space="preserve">Registry-coded APS: primary_complete_case</w:t>
      </w:r>
    </w:p>
    <w:p>
      <w:pPr>
        <w:pStyle w:val="FirstParagraph"/>
      </w:pPr>
      <w:r>
        <w:t xml:space="preserve">Development N=5,866; positive N=851; C=10.0. Score probability intercept=-1.8011923, slope=0.10232172; fixed integer cutoff=-4.0. Higher totals indicate greater predicted positivity.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Crohn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lupus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Behcet disease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vasculitis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tvp_prox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Proximal (incluyendo la vena poplítea)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DVT proximal/distal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fr_cirug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surgery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fr_inmov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immobilization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hormone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fr_embar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Pregnancy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ana_plaq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Platelets (10^9/L)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ana_plaq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Platelets (10^9/L)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female_under45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and age &lt;45</w:t>
            </w:r>
          </w:p>
        </w:tc>
      </w:tr>
    </w:tbl>
    <w:bookmarkEnd w:id="30"/>
    <w:bookmarkStart w:id="31" w:name="X8b0e30f46c5a0bb796a227024dbf3e6af466e94"/>
    <w:p>
      <w:pPr>
        <w:pStyle w:val="Heading3"/>
      </w:pPr>
      <w:r>
        <w:t xml:space="preserve">Protein S deficiency: primary_complete_case</w:t>
      </w:r>
    </w:p>
    <w:p>
      <w:pPr>
        <w:pStyle w:val="FirstParagraph"/>
      </w:pPr>
      <w:r>
        <w:t xml:space="preserve">Development N=5,723; positive N=384; C=0.1. Score probability intercept=-1.3982248, slope=0.0097021024; fixed integer cutoff=-149.0. Higher totals indicate greater predicted positivity.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tension_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Systolic BP (mmHg)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(g/dL)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ana_leuc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Leukocytes (10^9/L)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female_under45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 and age &lt;45</w:t>
            </w:r>
          </w:p>
        </w:tc>
      </w:tr>
    </w:tbl>
    <w:bookmarkEnd w:id="31"/>
    <w:bookmarkStart w:id="32" w:name="Xddf3808eac6002fcb8eb7eedea376b3b6aae69d"/>
    <w:p>
      <w:pPr>
        <w:pStyle w:val="Heading3"/>
      </w:pPr>
      <w:r>
        <w:t xml:space="preserve">Protein C deficiency: primary_complete_case</w:t>
      </w:r>
    </w:p>
    <w:p>
      <w:pPr>
        <w:pStyle w:val="FirstParagraph"/>
      </w:pPr>
      <w:r>
        <w:t xml:space="preserve">Development N=5,711; positive N=180; C=1.0. Score probability intercept=-1.8634423, slope=0.14885513; fixed integer cutoff=-14.0. Higher totals indicate greater predicted positivity.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e_con_ea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Ankylosing spondylitis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fr_inmov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immobilization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tension_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Systolic BP (mmHg)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Hemoglobin (g/dL)</w:t>
            </w:r>
          </w:p>
        </w:tc>
      </w:tr>
    </w:tbl>
    <w:bookmarkEnd w:id="32"/>
    <w:bookmarkStart w:id="33" w:name="X541dc080e65088cd7788d9b72957a00dda4ca71"/>
    <w:p>
      <w:pPr>
        <w:pStyle w:val="Heading3"/>
      </w:pPr>
      <w:r>
        <w:t xml:space="preserve">Antithrombin deficiency: primary_complete_case</w:t>
      </w:r>
    </w:p>
    <w:p>
      <w:pPr>
        <w:pStyle w:val="FirstParagraph"/>
      </w:pPr>
      <w:r>
        <w:t xml:space="preserve">Development N=5,742; positive N=127; C=1.0. Score probability intercept=-3.4999287, slope=0.062527597; fixed integer cutoff=-19.0. Higher totals indicate greater predicted positivity.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fr_inmov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immobilization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fr_tvp_a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VTE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fr_antec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ana_dime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categorical D-dimer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(kg)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(kg)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tension_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Systolic BP (mmHg)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ana_plaq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Platelets (10^9/L)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ana_leuc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Leukocytes (10^9/L)</w:t>
            </w:r>
          </w:p>
        </w:tc>
      </w:tr>
    </w:tbl>
    <w:bookmarkEnd w:id="33"/>
    <w:bookmarkStart w:id="34" w:name="jak2-mutation-primary_complete_case"/>
    <w:p>
      <w:pPr>
        <w:pStyle w:val="Heading3"/>
      </w:pPr>
      <w:r>
        <w:t xml:space="preserve">JAK2 mutation: primary_complete_case</w:t>
      </w:r>
    </w:p>
    <w:p>
      <w:pPr>
        <w:pStyle w:val="FirstParagraph"/>
      </w:pPr>
      <w:r>
        <w:t xml:space="preserve">Development N=648; positive N=15; C=1.0. Score probability intercept=-2.5745852, slope=0.3253361; fixed integer cutoff=-9.0. Higher totals indicate greater predicted positivity.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trat_est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Statin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sin_tvp_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PE+DVT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VTE 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tv_l_ein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Lower-extremity thrombosis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fr_cance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ana_crea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creatinine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ana_plaq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Platelets (10^9/L)</w:t>
            </w:r>
          </w:p>
        </w:tc>
      </w:tr>
    </w:tbl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<ns0:styles xmlns:ns0="http://schemas.openxmlformats.org/wordprocessingml/2006/main">
  <ns0:docDefaults>
    <ns0:rPrDefault>
      <ns0:rPr>
        <ns0:rFonts ns0:asciiTheme="minorHAnsi" ns0:cstheme="minorBidi" ns0:eastAsiaTheme="minorHAnsi" ns0:hAnsiTheme="minorHAnsi" />
        <ns0:sz ns0:val="20" />
        <ns0:szCs ns0:val="20" />
        <ns0:lang ns0:bidi="ar-SA" ns0:eastAsia="en-US" ns0:val="en-US" />
      </ns0:rPr>
    </ns0:rPrDefault>
    <ns0:pPrDefault>
      <ns0:pPr>
        <ns0:spacing ns0:after="200" />
      </ns0:pPr>
    </ns0:pPrDefault>
  </ns0:docDefaults>
  <ns0:latentStyles ns0:count="276" ns0:defLockedState="0" ns0:defQFormat="0" ns0:defSemiHidden="0" ns0:defUIPriority="0" ns0:defUnhideWhenUsed="0" />
  <ns0:style ns0:default="1" ns0:styleId="Normal" ns0:type="paragraph">
    <ns0:name ns0:val="Normal" />
    <ns0:qFormat />
  </ns0:style>
    <ns0:style ns0:styleId="BodyText" ns0:type="paragraph">
    <ns0:name ns0:val="Body Text" />
    <ns0:basedOn ns0:val="Normal" />
    <ns0:link ns0:val="BodyTextChar" />
    <ns0:pPr>
      <ns0:spacing ns0:after="180" ns0:before="180" />
    </ns0:pPr>
    <ns0:qFormat />
  </ns0:style>
  <ns0:style ns0:customStyle="1" ns0:styleId="FirstParagraph" ns0:type="paragraph">
    <ns0:name ns0:val="First Paragraph" />
    <ns0:basedOn ns0:val="BodyText" />
    <ns0:next ns0:val="BodyText" />
    <ns0:qFormat />
  </ns0:style>
  <ns0:style ns0:customStyle="1" ns0:styleId="Compact" ns0:type="paragraph">
    <ns0:name ns0:val="Compact" />
    <ns0:basedOn ns0:val="BodyText" />
    <ns0:qFormat />
    <ns0:pPr>
      <ns0:spacing ns0:after="36" ns0:before="36" />
    </ns0:pPr>
  </ns0:style>
  <ns0:style ns0:styleId="Title" ns0:type="paragraph">
    <ns0:name ns0:val="Title" />
    <ns0:basedOn ns0:val="Normal" />
    <ns0:next ns0:val="BodyText" />
    <ns0:qFormat />
    <ns0:pPr>
      <ns0:keepNext />
      <ns0:keepLines />
      <ns0:spacing ns0:after="240" ns0:before="480" />
      <ns0:jc ns0:val="center" />
    </ns0:pPr>
    <ns0:rPr>
      <ns0:rFonts ns0:asciiTheme="majorHAnsi" ns0:cstheme="majorBidi" ns0:eastAsiaTheme="majorEastAsia" ns0:hAnsiTheme="majorHAnsi" />
      <ns0:b />
      <ns0:bCs />
      <ns0:color ns0:themeColor="accent1" ns0:themeShade="B5" ns0:val="345A8A" />
      <ns0:sz ns0:val="36" />
      <ns0:szCs ns0:val="36" />
    </ns0:rPr>
  </ns0:style>
 <ns0:style ns0:styleId="Subtitle" ns0:type="paragraph">
    <ns0:name ns0:val="Subtitle" />
    <ns0:basedOn ns0:val="Title" />
    <ns0:next ns0:val="BodyText" />
    <ns0:qFormat />
    <ns0:pPr>
      <ns0:keepNext />
      <ns0:keepLines />
      <ns0:spacing ns0:after="240" ns0:before="240" />
      <ns0:jc ns0:val="center" />
    </ns0:pPr>
    <ns0:rPr>
      <ns0:sz ns0:val="30" />
      <ns0:szCs ns0:val="30" />
    </ns0:rPr>
 </ns0:style>
  <ns0:style ns0:customStyle="1" ns0:styleId="Author" ns0:type="paragraph">
    <ns0:name ns0:val="Author" />
    <ns0:next ns0:val="BodyText" />
    <ns0:qFormat />
    <ns0:pPr>
      <ns0:keepNext />
      <ns0:keepLines />
      <ns0:jc ns0:val="center" />
    </ns0:pPr>
  </ns0:style>
  <ns0:style ns0:styleId="Date" ns0:type="paragraph">
    <ns0:name ns0:val="Date" />
    <ns0:next ns0:val="BodyText" />
    <ns0:qFormat />
    <ns0:pPr>
      <ns0:keepNext />
      <ns0:keepLines />
      <ns0:jc ns0:val="center" />
    </ns0:pPr>
  </ns0:style>
  <ns0:style ns0:customStyle="1" ns0:styleId="AbstractTitle" ns0:type="paragraph">
    <ns0:name ns0:val="Abstract Title" />
    <ns0:basedOn ns0:val="Normal" />
    <ns0:next ns0:val="Abstract" />
    <ns0:qFormat />
    <ns0:pPr>
      <ns0:keepNext />
      <ns0:keepLines />
      <ns0:jc ns0:val="center" />
      <ns0:spacing ns0:after="0" ns0:before="300" />
    </ns0:pPr>
    <ns0:rPr>
      <ns0:sz ns0:val="20" />
      <ns0:szCs ns0:val="20" />
      <ns0:b />
      <ns0:color ns0:val="345A8A" />&gt;
    </ns0:rPr>
  </ns0:style>
  <ns0:style ns0:customStyle="1" ns0:styleId="Abstract" ns0:type="paragraph">
    <ns0:name ns0:val="Abstract" />
    <ns0:basedOn ns0:val="Normal" />
    <ns0:next ns0:val="BodyText" />
    <ns0:qFormat />
    <ns0:pPr>
      <ns0:keepNext />
      <ns0:keepLines />
      <ns0:spacing ns0:after="300" ns0:before="100" />
    </ns0:pPr>
    <ns0:rPr>
      <ns0:sz ns0:val="20" />
      <ns0:szCs ns0:val="20" />
    </ns0:rPr>
  </ns0:style>
  <ns0:style ns0:styleId="Bibliography" ns0:type="paragraph">
    <ns0:name ns0:val="Bibliography" />
    <ns0:basedOn ns0:val="Normal" />
    <ns0:next ns0:val="Bibliography" />
    <ns0:qFormat />
    <ns0:pPr />
    <ns0:rPr />
  </ns0:style>
  <ns0:style ns0:styleId="Heading1" ns0:type="paragraph">
    <ns0:name ns0:val="Heading 1" />
    <ns0:basedOn ns0:val="Normal" />
    <ns0:next ns0:val="BodyText" />
    <ns0:uiPriority ns0:val="9" />
    <ns0:qFormat />
    <ns0:pPr>
      <ns0:keepNext />
      <ns0:keepLines />
      <ns0:spacing ns0:after="0" ns0:before="480" />
      <ns0:outlineLvl ns0:val="0" />
    </ns0:pPr>
    <ns0:rPr>
      <ns0:rFonts ns0:asciiTheme="majorHAnsi" ns0:cstheme="majorBidi" ns0:eastAsiaTheme="majorEastAsia" ns0:hAnsiTheme="majorHAnsi" />
      <ns0:b />
      <ns0:bCs />
      <ns0:color ns0:themeColor="accent1" ns0:val="4F81BD" />
      <ns0:sz ns0:val="32" />
      <ns0:szCs ns0:val="32" />
    </ns0:rPr>
  </ns0:style>
  <ns0:style ns0:styleId="Heading2" ns0:type="paragraph">
    <ns0:name ns0:val="Heading 2" />
    <ns0:basedOn ns0:val="Normal" />
    <ns0:next ns0:val="BodyText" />
    <ns0:uiPriority ns0:val="9" />
    <ns0:unhideWhenUsed />
    <ns0:qFormat />
    <ns0:pPr>
      <ns0:keepNext />
      <ns0:keepLines />
      <ns0:spacing ns0:after="0" ns0:before="200" />
      <ns0:outlineLvl ns0:val="1" />
    </ns0:pPr>
    <ns0:rPr>
      <ns0:rFonts ns0:asciiTheme="majorHAnsi" ns0:cstheme="majorBidi" ns0:eastAsiaTheme="majorEastAsia" ns0:hAnsiTheme="majorHAnsi" />
      <ns0:b />
      <ns0:bCs />
      <ns0:color ns0:themeColor="accent1" ns0:val="4F81BD" />
      <ns0:sz ns0:val="28" />
      <ns0:szCs ns0:val="28" />
    </ns0:rPr>
  </ns0:style>
  <ns0:style ns0:styleId="Heading3" ns0:type="paragraph">
    <ns0:name ns0:val="Heading 3" />
    <ns0:basedOn ns0:val="Normal" />
    <ns0:next ns0:val="BodyText" />
    <ns0:uiPriority ns0:val="9" />
    <ns0:unhideWhenUsed />
    <ns0:qFormat />
    <ns0:pPr>
      <ns0:keepNext />
      <ns0:keepLines />
      <ns0:spacing ns0:after="0" ns0:before="200" />
      <ns0:outlineLvl ns0:val="2" />
    </ns0:pPr>
    <ns0:rPr>
      <ns0:rFonts ns0:asciiTheme="majorHAnsi" ns0:cstheme="majorBidi" ns0:eastAsiaTheme="majorEastAsia" ns0:hAnsiTheme="majorHAnsi" />
      <ns0:b />
      <ns0:bCs />
      <ns0:color ns0:themeColor="accent1" ns0:val="4F81BD" />
      <ns0:sz ns0:val="24" />
      <ns0:szCs ns0:val="24" />
    </ns0:rPr>
  </ns0:style>
  <ns0:style ns0:styleId="Heading4" ns0:type="paragraph">
    <ns0:name ns0:val="Heading 4" />
    <ns0:basedOn ns0:val="Normal" />
    <ns0:next ns0:val="BodyText" />
    <ns0:uiPriority ns0:val="9" />
    <ns0:unhideWhenUsed />
    <ns0:qFormat />
    <ns0:pPr>
      <ns0:keepNext />
      <ns0:keepLines />
      <ns0:spacing ns0:after="0" ns0:before="200" />
      <ns0:outlineLvl ns0:val="3" />
    </ns0:pPr>
    <ns0:rPr>
      <ns0:rFonts ns0:asciiTheme="majorHAnsi" ns0:cstheme="majorBidi" ns0:eastAsiaTheme="majorEastAsia" ns0:hAnsiTheme="majorHAnsi" />
      <ns0:i />
      <ns0:bCs />
      <ns0:color ns0:themeColor="accent1" ns0:val="4F81BD" />
      <ns0:sz ns0:val="24" />
      <ns0:szCs ns0:val="24" />
    </ns0:rPr>
  </ns0:style>
  <ns0:style ns0:styleId="Heading5" ns0:type="paragraph">
    <ns0:name ns0:val="Heading 5" />
    <ns0:basedOn ns0:val="Normal" />
    <ns0:next ns0:val="BodyText" />
    <ns0:uiPriority ns0:val="9" />
    <ns0:unhideWhenUsed />
    <ns0:qFormat />
    <ns0:pPr>
      <ns0:keepNext />
      <ns0:keepLines />
      <ns0:spacing ns0:after="0" ns0:before="200" />
      <ns0:outlineLvl ns0:val="4" />
    </ns0:pPr>
    <ns0:rPr>
      <ns0:rFonts ns0:asciiTheme="majorHAnsi" ns0:cstheme="majorBidi" ns0:eastAsiaTheme="majorEastAsia" ns0:hAnsiTheme="majorHAnsi" />
      <ns0:iCs />
      <ns0:color ns0:themeColor="accent1" ns0:val="4F81BD" />
      <ns0:sz ns0:val="24" />
      <ns0:szCs ns0:val="24" />
    </ns0:rPr>
  </ns0:style>
  <ns0:style ns0:styleId="Heading6" ns0:type="paragraph">
    <ns0:name ns0:val="Heading 6" />
    <ns0:basedOn ns0:val="Normal" />
    <ns0:next ns0:val="BodyText" />
    <ns0:uiPriority ns0:val="9" />
    <ns0:unhideWhenUsed />
    <ns0:qFormat />
    <ns0:pPr>
      <ns0:keepNext />
      <ns0:keepLines />
      <ns0:spacing ns0:after="0" ns0:before="200" />
      <ns0:outlineLvl ns0:val="5" />
    </ns0:pPr>
    <ns0:rPr>
      <ns0:rFonts ns0:asciiTheme="majorHAnsi" ns0:cstheme="majorBidi" ns0:eastAsiaTheme="majorEastAsia" ns0:hAnsiTheme="majorHAnsi" />
      <ns0:color ns0:themeColor="accent1" ns0:val="4F81BD" />
      <ns0:sz ns0:val="24" />
      <ns0:szCs ns0:val="24" />
    </ns0:rPr>
  </ns0:style>
  <ns0:style ns0:styleId="Heading7" ns0:type="paragraph">
    <ns0:name ns0:val="Heading 7" />
    <ns0:basedOn ns0:val="Normal" />
    <ns0:next ns0:val="BodyText" />
    <ns0:uiPriority ns0:val="9" />
    <ns0:unhideWhenUsed />
    <ns0:qFormat />
    <ns0:pPr>
      <ns0:keepNext />
      <ns0:keepLines />
      <ns0:spacing ns0:after="0" ns0:before="200" />
      <ns0:outlineLvl ns0:val="6" />
    </ns0:pPr>
    <ns0:rPr>
      <ns0:rFonts ns0:asciiTheme="majorHAnsi" ns0:cstheme="majorBidi" ns0:eastAsiaTheme="majorEastAsia" ns0:hAnsiTheme="majorHAnsi" />
      <ns0:color ns0:themeColor="accent1" ns0:val="4F81BD" />
      <ns0:sz ns0:val="24" />
      <ns0:szCs ns0:val="24" />
    </ns0:rPr>
  </ns0:style>
  <ns0:style ns0:styleId="Heading8" ns0:type="paragraph">
    <ns0:name ns0:val="Heading 8" />
    <ns0:basedOn ns0:val="Normal" />
    <ns0:next ns0:val="BodyText" />
    <ns0:uiPriority ns0:val="9" />
    <ns0:unhideWhenUsed />
    <ns0:qFormat />
    <ns0:pPr>
      <ns0:keepNext />
      <ns0:keepLines />
      <ns0:spacing ns0:after="0" ns0:before="200" />
      <ns0:outlineLvl ns0:val="7" />
    </ns0:pPr>
    <ns0:rPr>
      <ns0:rFonts ns0:asciiTheme="majorHAnsi" ns0:cstheme="majorBidi" ns0:eastAsiaTheme="majorEastAsia" ns0:hAnsiTheme="majorHAnsi" />
      <ns0:color ns0:themeColor="accent1" ns0:val="4F81BD" />
      <ns0:sz ns0:val="24" />
      <ns0:szCs ns0:val="24" />
    </ns0:rPr>
  </ns0:style>
  <ns0:style ns0:styleId="Heading9" ns0:type="paragraph">
    <ns0:name ns0:val="Heading 9" />
    <ns0:basedOn ns0:val="Normal" />
    <ns0:next ns0:val="BodyText" />
    <ns0:uiPriority ns0:val="9" />
    <ns0:unhideWhenUsed />
    <ns0:qFormat />
    <ns0:pPr>
      <ns0:keepNext />
      <ns0:keepLines />
      <ns0:spacing ns0:after="0" ns0:before="200" />
      <ns0:outlineLvl ns0:val="8" />
    </ns0:pPr>
    <ns0:rPr>
      <ns0:rFonts ns0:asciiTheme="majorHAnsi" ns0:cstheme="majorBidi" ns0:eastAsiaTheme="majorEastAsia" ns0:hAnsiTheme="majorHAnsi" />
      <ns0:color ns0:themeColor="accent1" ns0:val="4F81BD" />
      <ns0:sz ns0:val="24" />
      <ns0:szCs ns0:val="24" />
    </ns0:rPr>
  </ns0:style>
  <ns0:style ns0:styleId="BlockText" ns0:type="paragraph">
    <ns0:name ns0:val="Block Text" />
    <ns0:basedOn ns0:val="BodyText" />
    <ns0:next ns0:val="BodyText" />
    <ns0:uiPriority ns0:val="9" />
    <ns0:unhideWhenUsed />
    <ns0:qFormat />
    <ns0:pPr>
      <ns0:spacing ns0:after="100" ns0:before="100" />
      <ns0:ind ns0:firstLine="0" ns0:left="480" ns0:right="480" />
    </ns0:pPr>
  </ns0:style>
  <ns0:style ns0:styleId="FootnoteText" ns0:type="paragraph">
    <ns0:name ns0:val="Footnote Text" />
    <ns0:basedOn ns0:val="Normal" />
    <ns0:next ns0:val="FootnoteText" />
    <ns0:uiPriority ns0:val="9" />
    <ns0:unhideWhenUsed />
    <ns0:qFormat />
  </ns0:style>
  <ns0:style ns0:default="1" ns0:styleId="DefaultParagraphFont" ns0:type="character">
    <ns0:name ns0:val="Default Paragraph Font" />
    <ns0:semiHidden />
    <ns0:unhideWhenUsed />
  </ns0:style>
  <ns0:style ns0:default="1" ns0:styleId="Table" ns0:type="table">
    <ns0:name ns0:val="Table" />
    <ns0:basedOn ns0:val="TableNormal" />
    <ns0:semiHidden />
    <ns0:unhideWhenUsed />
    <ns0:qFormat />
    <ns0:tblPr>
      <ns0:tblInd ns0:type="dxa" ns0:w="0" />
      <ns0:tblCellMar>
        <ns0:top ns0:type="dxa" ns0:w="0" />
        <ns0:left ns0:type="dxa" ns0:w="108" />
        <ns0:bottom ns0:type="dxa" ns0:w="0" />
        <ns0:right ns0:type="dxa" ns0:w="108" />
      </ns0:tblCellMar>
    </ns0:tblPr>
    <ns0:tblStylePr ns0:type="firstRow">
      <ns0:tblPr>
        <ns0:jc ns0:val="left" />
        <ns0:tblInd ns0:type="dxa" ns0:w="0" />
      </ns0:tblPr>
      <ns0:trPr>
        <ns0:jc ns0:val="left" />
      </ns0:trPr>
      <ns0:tcPr>
        <ns0:vAlign ns0:val="bottom" />
        <ns0:tcBorders>
          <ns0:bottom ns0:val="single" />
        </ns0:tcBorders>
      </ns0:tcPr>
    </ns0:tblStylePr>
  </ns0:style>
  <ns0:style ns0:customStyle="1" ns0:styleId="DefinitionTerm" ns0:type="paragraph">
    <ns0:name ns0:val="Definition Term" />
    <ns0:basedOn ns0:val="Normal" />
    <ns0:next ns0:val="Definition" />
    <ns0:pPr>
      <ns0:keepNext />
      <ns0:keepLines />
      <ns0:spacing ns0:after="0" />
    </ns0:pPr>
    <ns0:rPr>
      <ns0:b />
    </ns0:rPr>
  </ns0:style>
  <ns0:style ns0:customStyle="1" ns0:styleId="Definition" ns0:type="paragraph">
    <ns0:name ns0:val="Definition" />
    <ns0:basedOn ns0:val="Normal" />
  </ns0:style>
  <ns0:style ns0:styleId="Caption" ns0:type="paragraph">
    <ns0:name ns0:val="Caption" />
    <ns0:basedOn ns0:val="Normal" />
    <ns0:link ns0:val="BodyTextChar" />
    <ns0:pPr>
      <ns0:spacing ns0:after="120" ns0:before="0" />
    </ns0:pPr>
    <ns0:rPr>
      <ns0:i />
    </ns0:rPr>
  </ns0:style>
  <ns0:style ns0:customStyle="1" ns0:styleId="TableCaption" ns0:type="paragraph">
    <ns0:name ns0:val="Table Caption" />
    <ns0:basedOn ns0:val="Caption" />
    <ns0:pPr>
      <ns0:keepNext />
    </ns0:pPr>
  </ns0:style>
  <ns0:style ns0:customStyle="1" ns0:styleId="ImageCaption" ns0:type="paragraph">
    <ns0:name ns0:val="Image Caption" />
    <ns0:basedOn ns0:val="Caption" />
  </ns0:style>
  <ns0:style ns0:customStyle="1" ns0:styleId="Figure" ns0:type="paragraph">
    <ns0:name ns0:val="Figure" />
    <ns0:basedOn ns0:val="Normal" />
  </ns0:style>
  <ns0:style ns0:customStyle="1" ns0:styleId="CaptionedFigure" ns0:type="paragraph">
    <ns0:name ns0:val="Captioned Figure" />
    <ns0:basedOn ns0:val="Figure" />
    <ns0:pPr>
      <ns0:keepNext />
    </ns0:pPr>
  </ns0:style>
  <ns0:style ns0:customStyle="1" ns0:styleId="BodyTextChar" ns0:type="character">
    <ns0:name ns0:val="Body Text Char" />
    <ns0:basedOn ns0:val="DefaultParagraphFont" />
    <ns0:link ns0:val="BodyText" />
  </ns0:style>
  <ns0:style ns0:customStyle="1" ns0:styleId="VerbatimChar" ns0:type="character">
    <ns0:name ns0:val="Verbatim Char" />
    <ns0:basedOn ns0:val="BodyTextChar" />
    <ns0:rPr>
      <ns0:rFonts ns0:ascii="Consolas" ns0:hAnsi="Consolas" />
      <ns0:sz ns0:val="22" />
    </ns0:rPr>
  </ns0:style>
  <ns0:style ns0:customStyle="1" ns0:styleId="SectionNumber" ns0:type="character">
    <ns0:name ns0:val="Section Number" />
    <ns0:basedOn ns0:val="BodyTextChar" />
  </ns0:style>
  <ns0:style ns0:styleId="FootnoteReference" ns0:type="character">
    <ns0:name ns0:val="Footnote Reference" />
    <ns0:basedOn ns0:val="BodyTextChar" />
    <ns0:rPr>
      <ns0:vertAlign ns0:val="superscript" />
    </ns0:rPr>
  </ns0:style>
  <ns0:style ns0:styleId="Hyperlink" ns0:type="character">
    <ns0:name ns0:val="Hyperlink" />
    <ns0:basedOn ns0:val="BodyTextChar" />
    <ns0:rPr>
      <ns0:color ns0:themeColor="accent1" ns0:val="4F81BD" />
    </ns0:rPr>
  </ns0:style>
  <ns0:style ns0:styleId="TOCHeading" ns0:type="paragraph">
    <ns0:name ns0:val="TOC Heading" />
    <ns0:basedOn ns0:val="Heading1" />
    <ns0:next ns0:val="BodyText" />
    <ns0:uiPriority ns0:val="39" />
    <ns0:unhideWhenUsed />
    <ns0:qFormat />
    <ns0:pPr>
      <ns0:spacing ns0:before="240" ns0:line="259" ns0:lineRule="auto" />
      <ns0:outlineLvl ns0:val="9" />
    </ns0:pPr>
    <ns0:rPr>
      <ns0:rFonts ns0:asciiTheme="majorHAnsi" ns0:cstheme="majorBidi" ns0:eastAsiaTheme="majorEastAsia" ns0:hAnsiTheme="majorHAnsi" />
      <ns0:b ns0:val="0" />
      <ns0:bCs ns0:val="0" />
      <ns0:color ns0:themeColor="accent1" ns0:themeShade="BF" ns0:val="365F91" />
    </ns0:rPr>
  </ns0:style>
<w:style w:type="paragraph" w:customStyle="1" w:styleId="SourceCode"><w:name w:val="Source Code" /><w:basedOn w:val="Normal" /><w:link w:val="VerbatimChar" /><w:pPr><w:wordWrap w:val="off" /></w:pPr></w:style><w:style w:type="character" w:customStyle="1" w:styleId="KeywordTok"><w:name w:val="KeywordTok" /><w:basedOn w:val="VerbatimChar" /><w:rPr><w:color w:val="007020" /><w:b /></w:rPr></w:style><w:style w:type="character" w:customStyle="1" w:styleId="DataTypeTok"><w:name w:val="DataTypeTok" /><w:basedOn w:val="VerbatimChar" /><w:rPr><w:color w:val="902000" /></w:rPr></w:style><w:style w:type="character" w:customStyle="1" w:styleId="DecValTok"><w:name w:val="DecValTok" /><w:basedOn w:val="VerbatimChar" /><w:rPr><w:color w:val="40a070" /></w:rPr></w:style><w:style w:type="character" w:customStyle="1" w:styleId="BaseNTok"><w:name w:val="BaseNTok" /><w:basedOn w:val="VerbatimChar" /><w:rPr><w:color w:val="40a070" /></w:rPr></w:style><w:style w:type="character" w:customStyle="1" w:styleId="FloatTok"><w:name w:val="FloatTok" /><w:basedOn w:val="VerbatimChar" /><w:rPr><w:color w:val="40a070" /></w:rPr></w:style><w:style w:type="character" w:customStyle="1" w:styleId="ConstantTok"><w:name w:val="ConstantTok" /><w:basedOn w:val="VerbatimChar" /><w:rPr><w:color w:val="880000" /></w:rPr></w:style><w:style w:type="character" w:customStyle="1" w:styleId="CharTok"><w:name w:val="CharTok" /><w:basedOn w:val="VerbatimChar" /><w:rPr><w:color w:val="4070a0" /></w:rPr></w:style><w:style w:type="character" w:customStyle="1" w:styleId="SpecialCharTok"><w:name w:val="SpecialCharTok" /><w:basedOn w:val="VerbatimChar" /><w:rPr><w:color w:val="4070a0" /></w:rPr></w:style><w:style w:type="character" w:customStyle="1" w:styleId="StringTok"><w:name w:val="StringTok" /><w:basedOn w:val="VerbatimChar" /><w:rPr><w:color w:val="4070a0" /></w:rPr></w:style><w:style w:type="character" w:customStyle="1" w:styleId="VerbatimStringTok"><w:name w:val="VerbatimStringTok" /><w:basedOn w:val="VerbatimChar" /><w:rPr><w:color w:val="4070a0" /></w:rPr></w:style><w:style w:type="character" w:customStyle="1" w:styleId="SpecialStringTok"><w:name w:val="SpecialStringTok" /><w:basedOn w:val="VerbatimChar" /><w:rPr><w:color w:val="bb6688" /></w:rPr></w:style><w:style w:type="character" w:customStyle="1" w:styleId="ImportTok"><w:name w:val="ImportTok" /><w:basedOn w:val="VerbatimChar" /><w:rPr><w:color w:val="008000" /><w:b /></w:rPr></w:style><w:style w:type="character" w:customStyle="1" w:styleId="CommentTok"><w:name w:val="CommentTok" /><w:basedOn w:val="VerbatimChar" /><w:rPr><w:color w:val="60a0b0" /><w:i /></w:rPr></w:style><w:style w:type="character" w:customStyle="1" w:styleId="DocumentationTok"><w:name w:val="DocumentationTok" /><w:basedOn w:val="VerbatimChar" /><w:rPr><w:color w:val="ba2121" /><w:i /></w:rPr></w:style><w:style w:type="character" w:customStyle="1" w:styleId="AnnotationTok"><w:name w:val="AnnotationTok" /><w:basedOn w:val="VerbatimChar" /><w:rPr><w:color w:val="60a0b0" /><w:b /><w:i /></w:rPr></w:style><w:style w:type="character" w:customStyle="1" w:styleId="CommentVarTok"><w:name w:val="CommentVarTok" /><w:basedOn w:val="VerbatimChar" /><w:rPr><w:color w:val="60a0b0" /><w:b /><w:i /></w:rPr></w:style><w:style w:type="character" w:customStyle="1" w:styleId="OtherTok"><w:name w:val="OtherTok" /><w:basedOn w:val="VerbatimChar" /><w:rPr><w:color w:val="007020" /></w:rPr></w:style><w:style w:type="character" w:customStyle="1" w:styleId="FunctionTok"><w:name w:val="FunctionTok" /><w:basedOn w:val="VerbatimChar" /><w:rPr><w:color w:val="06287e" /></w:rPr></w:style><w:style w:type="character" w:customStyle="1" w:styleId="VariableTok"><w:name w:val="VariableTok" /><w:basedOn w:val="VerbatimChar" /><w:rPr><w:color w:val="19177c" /></w:rPr></w:style><w:style w:type="character" w:customStyle="1" w:styleId="ControlFlowTok"><w:name w:val="ControlFlowTok" /><w:basedOn w:val="VerbatimChar" /><w:rPr><w:color w:val="007020" /><w:b /></w:rPr></w:style><w:style w:type="character" w:customStyle="1" w:styleId="OperatorTok"><w:name w:val="OperatorTok" /><w:basedOn w:val="VerbatimChar" /><w:rPr><w:color w:val="666666" /></w:rPr></w:style><w:style w:type="character" w:customStyle="1" w:styleId="BuiltInTok"><w:name w:val="BuiltInTok" /><w:basedOn w:val="VerbatimChar" /><w:rPr><w:color w:val="008000" /></w:rPr></w:style><w:style w:type="character" w:customStyle="1" w:styleId="ExtensionTok"><w:name w:val="ExtensionTok" /><w:basedOn w:val="VerbatimChar" /><w:rPr /></w:style><w:style w:type="character" w:customStyle="1" w:styleId="PreprocessorTok"><w:name w:val="PreprocessorTok" /><w:basedOn w:val="VerbatimChar" /><w:rPr><w:color w:val="bc7a00" /></w:rPr></w:style><w:style w:type="character" w:customStyle="1" w:styleId="AttributeTok"><w:name w:val="AttributeTok" /><w:basedOn w:val="VerbatimChar" /><w:rPr><w:color w:val="7d9029" /></w:rPr></w:style><w:style w:type="character" w:customStyle="1" w:styleId="RegionMarkerTok"><w:name w:val="RegionMarkerTok" /><w:basedOn w:val="VerbatimChar" /><w:rPr /></w:style><w:style w:type="character" w:customStyle="1" w:styleId="InformationTok"><w:name w:val="InformationTok" /><w:basedOn w:val="VerbatimChar" /><w:rPr><w:color w:val="60a0b0" /><w:b /><w:i /></w:rPr></w:style><w:style w:type="character" w:customStyle="1" w:styleId="WarningTok"><w:name w:val="WarningTok" /><w:basedOn w:val="VerbatimChar" /><w:rPr><w:color w:val="60a0b0" /><w:b /><w:i /></w:rPr></w:style><w:style w:type="character" w:customStyle="1" w:styleId="AlertTok"><w:name w:val="AlertTok" /><w:basedOn w:val="VerbatimChar" /><w:rPr><w:color w:val="ff0000" /><w:b /></w:rPr></w:style><w:style w:type="character" w:customStyle="1" w:styleId="ErrorTok"><w:name w:val="ErrorTok" /><w:basedOn w:val="VerbatimChar" /><w:rPr><w:color w:val="ff0000" /><w:b /></w:rPr></w:style><w:style w:type="character" w:customStyle="1" w:styleId="NormalTok"><w:name w:val="NormalTok" /><w:basedOn w:val="VerbatimChar" /><w:rPr /></w:style>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2026-09-08T10:57:06Z</dcterms:created>
  <dcterms:modified xsi:type="dcterms:W3CDTF">2026-09-08T10:57:06Z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