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Carrer Castillejos 320, bloc 3</w:t>
      </w:r>
    </w:p>
    <w:p>
      <w:pPr>
        <w:pStyle w:val="Normal"/>
        <w:widowControl w:val="on"/>
        <w:tabs>
          <w:tab w:val="num" w:pos="0"/>
        </w:tabs>
        <w:suppressAutoHyphens w:val="true"/>
        <w:ind w:left="0" w:right="0" w:hanging="0"/>
        <w:jc w:val="right"/>
        <w:outlineLvl w:val="9"/>
        <w:rPr>
          <w:rStyle w:val="Normal"/>
        </w:rPr>
      </w:pPr>
      <w:r>
        <w:rPr>
          <w:rStyle w:val="Normal"/>
        </w:rPr>
        <w:t xml:space="preserve">08026 Barcelona</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ff"/>
        </w:rPr>
      </w:pPr>
      <w:r>
        <w:rPr>
          <w:rStyle w:val="Heading_20_1"/>
          <w:b w:val="off"/>
        </w:rPr>
        <w:t xml:space="preserve">Introducció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és la documentació completa que s’elabora al final de l’obra i que conté les dades principals de tot edifici destinat a habitatge. Consta dels documents següents: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Quadern de registre</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Document d’especificacions tècniques</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L’Arxiu de documents.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ha d’estar a disposició de tots els copropietaris de l’edifici.</w: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Carrer Castillejos 320, bloc 3</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08026</w:t>
            </w: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239482039482384</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2015</w:t>
            </w: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2016</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450pt;height:450pt;z-index:2;mso-position-horizontal-relative:char;mso-position-horizontal-relative:line;mso-wrap-distance-left:0pt;mso-wrap-distance-top:0pt;mso-wrap-distance-right:0pt;mso-wrap-distance-bottom:0pt;v-text-anchor:top;" stroked="f">
            <v:imagedata r:id="M0001U2B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450pt;height:450pt;z-index:3;mso-position-horizontal-relative:char;mso-position-horizontal-relative:line;mso-wrap-distance-left:0pt;mso-wrap-distance-top:0pt;mso-wrap-distance-right:0pt;mso-wrap-distance-bottom:0pt;v-text-anchor:top;" stroked="f">
            <v:imagedata r:id="M0000U2F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PROMOTOR</w:t>
      </w:r>
    </w:p>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Martí Muñoz</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3287364</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938742394</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082034</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Sant Celoni</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Terrat</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234</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234</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234</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administratives i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Llicè</w:t>
      </w:r>
      <w:r>
        <w:rPr>
          <w:b w:val="on"/>
        </w:rPr>
        <w:t xml:space="preserve">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Declaració d’obra nova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Règim de propietat</w:t>
      </w:r>
    </w:p>
    <w:tbl>
      <w:tblPr>
        <w:tblStyle w:val="Table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Tipus:</w:t>
            </w:r>
          </w:p>
          <w:p>
            <w:pPr>
              <w:pStyle w:val="normal_20_taula"/>
              <w:widowControl w:val="on"/>
              <w:tabs>
                <w:tab w:val="num" w:pos="0"/>
              </w:tabs>
              <w:suppressAutoHyphens w:val="true"/>
              <w:ind w:left="0" w:right="0" w:hanging="0"/>
              <w:outlineLvl w:val="9"/>
              <w:rPr>
                <w:rStyle w:val="normal_20_taula"/>
              </w:rPr>
            </w:pPr>
            <w:r>
              <w:rPr>
                <w:rStyle w:val="normal_20_taula"/>
              </w:rPr>
              <w:t xml:space="preserve">horitzontal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Escriptura, divisió i estatuts:</w:t>
            </w:r>
          </w:p>
          <w:p>
            <w:pPr>
              <w:pStyle w:val="normal_20_taula"/>
              <w:widowControl w:val="on"/>
              <w:tabs>
                <w:tab w:val="num" w:pos="0"/>
              </w:tabs>
              <w:suppressAutoHyphens w:val="true"/>
              <w:ind w:left="0" w:right="0" w:hanging="0"/>
              <w:outlineLvl w:val="9"/>
              <w:rPr>
                <w:rStyle w:val="normal_20_taula"/>
              </w:rPr>
            </w:pPr>
            <w:r>
              <w:rPr>
                <w:rStyle w:val="normal_20_taula"/>
              </w:rPr>
              <w:t xml:space="preserve">Escriptura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Règims especials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Càrregues reals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Entitats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Garanties del promotor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Garanties del constructor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Garanties de les instal·lacions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Certificació energètica</w:t>
      </w:r>
    </w:p>
    <w:p>
      <w:pPr>
        <w:pStyle w:val="Normal"/>
        <w:widowControl w:val="on"/>
        <w:tabs>
          <w:tab w:val="num" w:pos="0"/>
        </w:tabs>
        <w:suppressAutoHyphens w:val="true"/>
        <w:ind w:left="0" w:right="0" w:hanging="0"/>
        <w:outlineLvl w:val="9"/>
        <w:rPr>
          <w:rStyle w:val="Normal"/>
        </w:rPr>
      </w:pPr>
      <w:bookmarkStart w:id="1" w:name="_GoBack"/>
      <w:bookmarkEnd w:id="1"/>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Document d'Especificacions Tècniques recull els documents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plànols del projecte de l'edifici amb la incorporació de les seves modificacions aprovades per la direcció facultativa.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Esquemes de xarxa d’instal·lacions i sistemes de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 Manual d'Ús i Manteniment de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Agradable. Una casa en bon estat té millor aspecte i fa més agradables els carrers del nostre poble o ciutat.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CONÈIXER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lang w:val="en-GB"/>
        </w:rPr>
        <w:t xml:space="preserve">E. Els Acabats. Donen qualitat i confort als espais interiors. </w:t>
      </w:r>
      <w:r>
        <w:rPr>
          <w:rFonts w:ascii="Arial" w:hAnsi="Arial"/>
        </w:rPr>
        <w:t xml:space="preserve">Habitualment l’usuari podrà introduir els canvis o les variacions que desitgi.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manual d’ús i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w:t>
      </w:r>
      <w:r>
        <w:rPr>
          <w:rFonts w:ascii="Arial" w:hAnsi="Arial"/>
        </w:rPr>
        <w:t xml:space="preserve">i les operacions de manteniment </w:t>
      </w:r>
      <w:r>
        <w:rPr>
          <w:rFonts w:ascii="Arial" w:hAnsi="Arial"/>
        </w:rPr>
        <w:t xml:space="preserve">corresponents.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control de les visites d’inspecció i de les operacions de manteniment el duu a terme el Tècnic de Capçalera, mitjançant les Fitxes de Control Anual, les quals podrà trobar arxivades al Quadern de Registre del Llibre de l’Edifici.</w:t>
      </w: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Estructura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Pilars de maó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humitats persistents als elements estructurals tenen un efecte nefast sobre la conservació de l’estructura. Cal reparar-les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s’han de penjar objectes (quadres, prestatgeries, mobles o lluminàries) als elements estructurals cal utilitzar tacs i cargols adequats per al material de base.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Relació orientativa de símptomes de lesions amb repercussió possible sobre l’estructura: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Deformacions: desploms de parets, façanes i pilars.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Fissures i esquerdes: a parets, façanes i pilars. </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Taques d'òxid en elements metàl·lics.</w:t>
      </w:r>
      <w:r>
        <w:rPr>
          <w:rStyle w:val="List_20_Paragraph"/>
        </w:rPr>
        <w:t xml:space="preserv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l’aparició de fissures, esquerdes i alteracions ocasionades pels agents atmosfèrics sobre la pedra dels murs.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l’estat dels junts i l’aparició de fissures i esquerdes a les parets i pilars d’obra de fàbrica.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Coberta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Terrat transitable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polietilè</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enrajolat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planes: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planes s’han de mantenir netes i sense herbes, especialment les buneres, les canals i els aiguafons. És preferible no col·locar jardineres a prop dels desguassos o bé que estiguin elevades del sòl per permetre el pas de l’aigua.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Aquest tipus de coberta només ha d’utilitzar-se per a l’ús a què hagi estat projectada. En aquest sentit, s’evitarà l’emmagatzematge de materials, mobles, etc., i l’abocament de productes químics agressius com ara olis, dissolvents o lleixiu.</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s’hi instal·len noves antenes, equips d’aire condicionat o, en general, aparells que requereixin ser fixats, la subjecció no ha d’afectar la impermeabilització.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que s’observin humitats als pisos sota coberta, caldrà controlar-les, ja que poden tenir un efecte negatiu sobre els elements estructurals.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dels terrats transitables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 l’enrajolat o elements de protecció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 polietilè.</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total de les rajoles.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Aplicació de fungicida a les cobertes amb acabat enrajolat.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L’arxiu de documents consta d’una carpeta i d'una relació de tots els documents que s’hi guarden. Aquests seran els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Llicències preceptives </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 de final d’obra </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Acta de recepció definitiva de l’obra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pública de declaració d’obra nova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 garantia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garantia d’instal·lacions de parts comunes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Certificació energètica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Pòlisses d’assegurances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de divisió en règim de propietat horitzontal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Estatuts de la comunitat de propietaris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Cèdules de declaració de règims jurídics especials o qualificacions d’habitatges protegits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Càrregues reals existents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dels ajuts i beneficis atorgats a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justificació de la realització d’operacions de reparació, manteniment i rehabilitació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Certificats de final d’obra de les instal·lacions comunes de baixa tensió, gasos combustibles, productes petrolífers o instal·lacions tèrmiques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Declaracions CE que reconeixen la conformitat dels ascensors instal·lats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documents que substitueixin, modifiquin o ampliïn especificacions del Document d’Especificacions Tècniques, resultat d’incidències produïdes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propietari de l’edifici o, en el seu cas, el president de la Comunitat de Propietaris són els responsables de mantenir al dia l’Arxiu de Documents. Cada nova incorporació estarà autentificada i signada per ells, i s’especificarà al registre, indicant el tipus de document i la data d’incorporació. La incorporació de documents que sigui d’obligació arxivar, s’ha de fer dins del mes següent a la seva obtenció.</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Certificació energètica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cs="Courier New"/>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cs="Courier New"/>
    </w:rPr>
  </w:style>
  <w:style w:styleId="M00C1600" w:type="character" w:customStyle="1">
    <w:name w:val="M00C1600"/>
    <w:qFormat/>
    <w:pPr>
      <w:suppressAutoHyphens w:val="true"/>
      <w:outlineLvl w:val="9"/>
    </w:pPr>
    <w:rPr>
      <w:rFonts w:ascii="Wingdings" w:hAnsi="Wingdings"/>
    </w:rPr>
  </w:style>
  <w:style w:styleId="M00D1600" w:type="character" w:customStyle="1">
    <w:name w:val="M00D1600"/>
    <w:qFormat/>
    <w:pPr>
      <w:suppressAutoHyphens w:val="true"/>
      <w:outlineLvl w:val="9"/>
    </w:pPr>
    <w:rPr>
      <w:rFonts w:ascii="Wingdings" w:hAnsi="Wingdings" w:cs="Courier New"/>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1U2B0310" Type="http://schemas.openxmlformats.org/officeDocument/2006/relationships/image" Target="http://s3-eu-west-1.amazonaws.com/llibreedifici/identificacions/foto_facanas/000/000/001/original/foto_jordi.jpg?1445534063" TargetMode="External" /><Relationship Id="M0000U2F0310" Type="http://schemas.openxmlformats.org/officeDocument/2006/relationships/image" Target="http://s3-eu-west-1.amazonaws.com/llibreedifici/identificacions/planol_emplacaments/000/000/001/original/TheSecretOfMonkeyIsland.jpg?1445534064"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591827"/>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503943"/>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27</Pages>
  <Words>2705</Words>
  <Application>OpenXML/ODF Translator Command Line Tool 3.0</Application>
  <DocSecurity>0</DocSecurity>
  <Paragraphs>249</Paragraphs>
  <TotalTime>189</TotalTime>
  <ScaleCrop>false</ScaleCrop>
  <LinksUpToDate>false</LinksUpToDate>
  <CharactersWithSpaces>16942</CharactersWithSpaces>
  <Characters>14547</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2015-10-22T17:16:41Z</dcterms:modified>
  <cp:revision>14</cp:revision>
  <dc:subject xmlns:dc="http://purl.org/dc/elements/1.1/"/>
  <dc:title xmlns:dc="http://purl.org/dc/elements/1.1/"/>
</cp:coreProperties>
</file>