
<file path=[Content_Types].xml><?xml version="1.0" encoding="utf-8"?>
<Types xmlns="http://schemas.openxmlformats.org/package/2006/content-types">
  <Default Extension="jpeg" ContentType="image/jpeg"/>
  <Default Extension="jpg" ContentType="image/jpeg"/>
  <Default Extension="gif" ContentType="image/gif"/>
  <Default Extension="png" ContentType="image/png"/>
  <Default Extension="wmf" ContentType="image/x-emf"/>
  <Default Extension="emf" ContentType="image/x-emf"/>
  <Default Extension="tif" ContentType="image/tiff"/>
  <Default Extension="tiff" ContentType="image/tiff"/>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body>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Title"/>
        <w:widowControl w:val="on"/>
        <w:tabs>
          <w:tab w:val="num" w:pos="0"/>
        </w:tabs>
        <w:suppressAutoHyphens w:val="true"/>
        <w:ind w:left="0" w:right="0" w:hanging="0"/>
        <w:jc w:val="center"/>
        <w:outlineLvl w:val="9"/>
        <w:rPr>
          <w:rStyle w:val="Title"/>
          <w:lang w:val="es-ES"/>
        </w:rPr>
      </w:pPr>
      <w:r>
        <w:rPr>
          <w:rStyle w:val="Title"/>
          <w:lang w:val="es-ES"/>
        </w:rPr>
        <w:t xml:space="preserve">Llibre de l’edifici</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jc w:val="right"/>
        <w:outlineLvl w:val="9"/>
        <w:rPr>
          <w:rStyle w:val="Normal"/>
        </w:rPr>
      </w:pPr>
      <w:r>
        <w:rPr>
          <w:rStyle w:val="Normal"/>
        </w:rPr>
        <w:t xml:space="preserve">  </w:t>
      </w:r>
    </w:p>
    <w:p>
      <w:pPr>
        <w:pStyle w:val="Normal"/>
        <w:widowControl w:val="on"/>
        <w:tabs>
          <w:tab w:val="num" w:pos="0"/>
        </w:tabs>
        <w:suppressAutoHyphens w:val="true"/>
        <w:ind w:left="0" w:right="0" w:hanging="0"/>
        <w:jc w:val="right"/>
        <w:outlineLvl w:val="9"/>
        <w:rPr>
          <w:rStyle w:val="Normal"/>
        </w:rPr>
      </w:pPr>
    </w:p>
    <w:p>
      <w:pPr>
        <w:pStyle w:val="Normal"/>
        <w:widowControl w:val="on"/>
        <w:tabs>
          <w:tab w:val="num" w:pos="0"/>
        </w:tabs>
        <w:suppressAutoHyphens w:val="true"/>
        <w:ind w:left="0" w:right="0" w:hanging="0"/>
        <w:jc w:val="right"/>
        <w:outlineLvl w:val="9"/>
        <w:rPr>
          <w:rStyle w:val="Normal"/>
        </w:rPr>
      </w:pPr>
    </w:p>
    <w:p>
      <w:pPr>
        <w:pStyle w:val="Normal"/>
        <w:widowControl w:val="on"/>
        <w:tabs>
          <w:tab w:val="num" w:pos="0"/>
        </w:tabs>
        <w:suppressAutoHyphens w:val="true"/>
        <w:ind w:left="0" w:right="0" w:hanging="0"/>
        <w:jc w:val="right"/>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b w:val="off"/>
        </w:rPr>
        <w:t xml:space="preserve">Índex de co</w:t>
      </w:r>
      <w:r>
        <w:rPr>
          <w:b w:val="off"/>
        </w:rPr>
        <w:t xml:space="preserve">n</w:t>
      </w:r>
      <w:r>
        <w:rPr>
          <w:b w:val="off"/>
        </w:rPr>
        <w:t xml:space="preserve">tinguts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QUADERN DE REGISTRE</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Dades inicials de l’edifici</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Dades d’identificació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tbl>
      <w:tblPr>
        <w:tblStyle w:val="Table1"/>
        <w:tblW w:type="dxa" w:w="8638"/>
        <w:jc w:val="left"/>
        <w:tblInd w:type="dxa" w:w="0"/>
        <w:tblLayout w:type="fixed"/>
        <w:tblCellMar>
          <w:top w:type="dxa" w:w="0"/>
          <w:left w:type="dxa" w:w="108"/>
          <w:bottom w:type="dxa" w:w="0"/>
          <w:right w:type="dxa" w:w="108"/>
        </w:tblCellMar>
      </w:tblPr>
      <w:tblGrid>
        <w:gridCol w:w="2879"/>
        <w:gridCol w:w="773"/>
        <w:gridCol w:w="2106"/>
        <w:gridCol w:w="2880"/>
      </w:tblGrid>
      <w:tr>
        <w:trPr/>
        <w:tc>
          <w:tcPr>
            <w:tcW w:type="dxa" w:w="8638"/>
            <w:gridSpan w:val="4"/>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  </w:t>
            </w:r>
          </w:p>
        </w:tc>
      </w:tr>
      <w:tr>
        <w:trPr/>
        <w:tc>
          <w:tcPr>
            <w:tcW w:type="dxa" w:w="2879"/>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p>
        </w:tc>
        <w:tc>
          <w:tcPr>
            <w:tcW w:type="dxa" w:w="2879"/>
            <w:gridSpan w:val="2"/>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Municipi:</w:t>
            </w:r>
          </w:p>
          <w:p>
            <w:pPr>
              <w:pStyle w:val="normal_20_taula"/>
              <w:widowControl w:val="on"/>
              <w:tabs>
                <w:tab w:val="num" w:pos="0"/>
              </w:tabs>
              <w:suppressAutoHyphens w:val="true"/>
              <w:spacing w:after="0" w:before="0"/>
              <w:ind w:left="0" w:right="0" w:hanging="0"/>
              <w:outlineLvl w:val="9"/>
              <w:rPr>
                <w:rStyle w:val="normal_20_taula"/>
              </w:rPr>
            </w:pPr>
          </w:p>
        </w:tc>
        <w:tc>
          <w:tcPr>
            <w:tcW w:type="dxa" w:w="2880"/>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5758"/>
            <w:gridSpan w:val="3"/>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Referència cadastral:</w:t>
            </w:r>
          </w:p>
          <w:p>
            <w:pPr>
              <w:pStyle w:val="normal_20_taula"/>
              <w:widowControl w:val="on"/>
              <w:tabs>
                <w:tab w:val="num" w:pos="0"/>
              </w:tabs>
              <w:suppressAutoHyphens w:val="true"/>
              <w:spacing w:after="0" w:before="0"/>
              <w:ind w:left="0" w:right="0" w:hanging="0"/>
              <w:outlineLvl w:val="9"/>
              <w:rPr>
                <w:rStyle w:val="normal_20_taula"/>
              </w:rPr>
            </w:pPr>
          </w:p>
        </w:tc>
        <w:tc>
          <w:tcPr>
            <w:tcW w:type="dxa" w:w="2880"/>
            <w:tcBorders>
              <w:top w:val="single" w:sz="2" w:color="000000"/>
              <w:bottom w:val="single" w:sz="2" w:color="000000"/>
            </w:tcBorders>
            <w:shd w:val="clear" w:color="auto" w:fill="ffffff"/>
            <w:tcMar>
              <w:top w:type="dxa" w:w="0"/>
              <w:left w:type="dxa" w:w="108"/>
              <w:bottom w:type="dxa" w:w="0"/>
              <w:right w:type="dxa" w:w="108"/>
            </w:tcMar>
          </w:tcPr>
          <w:p>
            <w:pPr>
              <w:pStyle w:val="normal_20_taula"/>
              <w:widowControl w:val="on"/>
              <w:tabs>
                <w:tab w:val="num" w:pos="0"/>
              </w:tabs>
              <w:suppressAutoHyphens w:val="true"/>
              <w:ind w:left="0" w:right="0" w:hanging="0"/>
              <w:outlineLvl w:val="9"/>
              <w:rPr>
                <w:rStyle w:val="normal_20_taula"/>
              </w:rPr>
            </w:pPr>
          </w:p>
        </w:tc>
      </w:tr>
      <w:tr>
        <w:trPr/>
        <w:tc>
          <w:tcPr>
            <w:tcW w:type="dxa" w:w="3652"/>
            <w:gridSpan w:val="2"/>
            <w:tcBorders>
              <w:top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Any d’inici de la construcció:</w:t>
            </w:r>
          </w:p>
          <w:p>
            <w:pPr>
              <w:pStyle w:val="normal_20_taula"/>
              <w:widowControl w:val="on"/>
              <w:tabs>
                <w:tab w:val="num" w:pos="0"/>
              </w:tabs>
              <w:suppressAutoHyphens w:val="true"/>
              <w:spacing w:after="0" w:before="0"/>
              <w:ind w:left="0" w:right="0" w:hanging="0"/>
              <w:outlineLvl w:val="9"/>
              <w:rPr>
                <w:rStyle w:val="normal_20_taula"/>
              </w:rPr>
            </w:pPr>
          </w:p>
        </w:tc>
        <w:tc>
          <w:tcPr>
            <w:tcW w:type="dxa" w:w="4986"/>
            <w:gridSpan w:val="2"/>
            <w:tcBorders>
              <w:top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Any de finalització de la construcció:</w:t>
            </w:r>
          </w:p>
          <w:p>
            <w:pPr>
              <w:pStyle w:val="normal_20_taula"/>
              <w:widowControl w:val="on"/>
              <w:tabs>
                <w:tab w:val="num" w:pos="0"/>
              </w:tabs>
              <w:suppressAutoHyphens w:val="true"/>
              <w:spacing w:after="0" w:before="0"/>
              <w:ind w:left="0" w:right="0" w:hanging="0"/>
              <w:outlineLvl w:val="9"/>
              <w:rPr>
                <w:rStyle w:val="normal_20_taula"/>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ind w:left="0" w:right="0" w:hanging="0"/>
        <w:outlineLvl w:val="9"/>
        <w:rPr>
          <w:rStyle w:val="Normal"/>
          <w:b w:val="on"/>
        </w:rPr>
      </w:pPr>
      <w:r>
        <w:rPr>
          <w:rStyle w:val="Normal"/>
          <w:b w:val="on"/>
        </w:rPr>
        <w:t xml:space="preserve">Fotografia de la façana</w:t>
      </w:r>
    </w:p>
    <w:p>
      <w:pPr>
        <w:pStyle w:val="Normal"/>
        <w:widowControl w:val="on"/>
        <w:tabs>
          <w:tab w:val="num" w:pos="0"/>
        </w:tabs>
        <w:suppressAutoHyphens w:val="true"/>
        <w:ind w:left="0" w:right="0" w:hanging="0"/>
        <w:outlineLvl w:val="9"/>
        <w:rPr>
          <w:rStyle w:val="Normal"/>
          <w:b w:val="on"/>
        </w:rPr>
      </w:pPr>
    </w:p>
    <w:p>
      <w:pPr>
        <w:pStyle w:val="Text_20_body"/>
        <w:outlineLvl w:val="9"/>
        <w:rPr>
          <w:rStyle w:val="Text_20_body"/>
        </w:rPr>
      </w:pPr>
      <w:r>
        <w:pict>
          <v:shape id="graphics1" type="#_x0000_t75" style="width:600pt;height:600pt;z-index:2;mso-position-horizontal-relative:char;mso-position-horizontal-relative:line;mso-wrap-distance-left:0pt;mso-wrap-distance-top:0pt;mso-wrap-distance-right:0pt;mso-wrap-distance-bottom:0pt;v-text-anchor:top;" stroked="f">
            <v:imagedata r:id="M0001U220310" o:title=""/>
            <w10:wrap type="none"/>
            <w10:anchorlock/>
          </v:shape>
        </w:pict>
      </w: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Plànol d’emplaçament</w:t>
      </w:r>
    </w:p>
    <w:p>
      <w:pPr>
        <w:pStyle w:val="Normal"/>
        <w:widowControl w:val="on"/>
        <w:tabs>
          <w:tab w:val="num" w:pos="0"/>
        </w:tabs>
        <w:suppressAutoHyphens w:val="true"/>
        <w:ind w:left="0" w:right="0" w:hanging="0"/>
        <w:outlineLvl w:val="9"/>
        <w:rPr>
          <w:rStyle w:val="Normal"/>
          <w:b w:val="on"/>
        </w:rPr>
      </w:pPr>
    </w:p>
    <w:p>
      <w:pPr>
        <w:pStyle w:val="Text_20_body"/>
        <w:outlineLvl w:val="9"/>
        <w:rPr>
          <w:rStyle w:val="Text_20_body"/>
        </w:rPr>
      </w:pPr>
      <w:r>
        <w:pict>
          <v:shape id="graphics2" type="#_x0000_t75" style="width:600pt;height:600pt;z-index:3;mso-position-horizontal-relative:char;mso-position-horizontal-relative:line;mso-wrap-distance-left:0pt;mso-wrap-distance-top:0pt;mso-wrap-distance-right:0pt;mso-wrap-distance-bottom:0pt;v-text-anchor:top;" stroked="f">
            <v:imagedata r:id="M0000U260310" o:title=""/>
            <w10:wrap type="none"/>
            <w10:anchorlock/>
          </v:shape>
        </w:pict>
      </w:r>
    </w:p>
    <w:p>
      <w:pPr>
        <w:pStyle w:val="Normal"/>
        <w:pageBreakBefore/>
        <w:widowControl w:val="on"/>
        <w:tabs>
          <w:tab w:val="num" w:pos="0"/>
        </w:tabs>
        <w:suppressAutoHyphens w:val="true"/>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Agents de l’edificació</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Registre d’incidències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 registre d’incidències és l’apartat on cal deixar constància de totes les incidències que afecten a l’edifici. </w:t>
      </w:r>
      <w:r>
        <w:rPr>
          <w:rStyle w:val="Normal"/>
        </w:rPr>
        <w:t xml:space="preserve"> </w:t>
      </w:r>
      <w:r>
        <w:rPr>
          <w:rStyle w:val="Normal"/>
        </w:rPr>
        <w:t xml:space="preserve">La primera incidència ha de ser l’acte de lliurament del llibre de l’edifici. La segona incidència ha de ser el nomenament del tècnic competent responsable del manteniment de l’edifici segon l’indicat en el Codi Tècnic de l’Edificació.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Registre d’operacions de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Totes les operacions de manteniment i reparació que es realitzin a l’edifici al llarg de la seva vida útil han de quedar reflectides en el registre d’operacions de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Cada registre ha d’incloure la data de realització de cada operació i les dades de l’empresa que porti a terme l’operació de manteniment. Els registres han d’estar signats per la propietat o per la persona que es delegui per a aquesta finalitat i s’han de realitzar dins el termini d’un mes després de que s’hagi portat a terme l’operació. Els documents a que es fa referència en aquest apartat han de quedar arxivats a l’Arxiu de documents.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DOCUMENT D’ESPECIFICACIONS TÈCNIQUES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Plànols de l’edifici</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Esquemes de xarxes d’instal·lacions i sistemes de seguretat</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Instruccions d’ús i manteniment</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Fonamentació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List_20_Paragraph"/>
        <w:widowControl w:val="on"/>
        <w:numPr>
          <w:ilvl w:val="0"/>
          <w:numId w:val="2"/>
        </w:numPr>
        <w:tabs>
          <w:tab w:val="num" w:pos="0"/>
        </w:tabs>
        <w:suppressAutoHyphens w:val="true"/>
        <w:ind w:left="720" w:right="0" w:hanging="360"/>
        <w:outlineLvl w:val="9"/>
        <w:rPr>
          <w:rStyle w:val="List_20_Paragraph"/>
        </w:rPr>
      </w:pPr>
      <w:r>
        <w:rPr>
          <w:rStyle w:val="List_20_Paragraph"/>
        </w:rPr>
        <w:t xml:space="preserve">Mur de formigó armat</w:t>
      </w:r>
    </w:p>
    <w:p>
      <w:pPr>
        <w:pStyle w:val="List_20_Paragraph"/>
        <w:widowControl w:val="on"/>
        <w:numPr>
          <w:ilvl w:val="0"/>
          <w:numId w:val="2"/>
        </w:numPr>
        <w:tabs>
          <w:tab w:val="num" w:pos="0"/>
        </w:tabs>
        <w:suppressAutoHyphens w:val="true"/>
        <w:ind w:left="720" w:right="0" w:hanging="360"/>
        <w:outlineLvl w:val="9"/>
        <w:rPr>
          <w:rStyle w:val="List_20_Paragraph"/>
        </w:rPr>
      </w:pPr>
      <w:r>
        <w:rPr>
          <w:rStyle w:val="List_20_Paragraph"/>
        </w:rPr>
        <w:t xml:space="preserve">Sabates aïllades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Cal evitar qualsevol tipus de canvi en el sistema de càrrega de les diferents parts de l’edifici. Si desitgeu introduir modificacions o qualsevol canvi d’ús dins l’edifici consulteu al vostre Tècnic de Capçalera.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lesions (esquerdes, desploms) als fonaments no són apreciables directament i es detecten a partir de les que apareixen a d’altres elements constructius (parets, sostres, etc.). En aquests casos, fa falta que el Tècnic de Capçalera faci un informe sobre les lesions detectades, en determini la gravetat i, si escau, la necessitat d’intervenció.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alteracions d’importància efectuades als terrenys propers, com ara: noves construccions, realització de pous, túnels, vies, carreteres o reblerts de terres poden afectar la fonamentació de l’edifici. Si durant la realització dels treballs es detecten lesions, s’hauran d’estudiar i, si és el cas, es podrà exigir la seva reparació.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corrents subterranis d’aigua natural i les fuites de conduccions d’aigua o de desguassos poden ser causa d’alteracions del terreny i de descalçaments de la fonamentació. Aquests descalçaments poden produir un assentament de la zona afectada, que pot transformar-se en deterioraments importants a la resta de l’estructura. Per aquest motiu, és primordial eliminar ràpidament qualsevol tipus d’humitat que provingui del subsòl.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Després de pluges fortes s’observaran les possibles humitats i el bon funcionament de les perforacions de drenatge i desguàs.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1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dels fonaments. Quan sigui possible es realitzarà una inspecció directa. Quan aquests quedin ocults es valorarà el seu estat a partir de l’observació d’anomalies en altres elements estructurals i tancaments.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general dels murs de contenció, verificant l'absència d'humitats. Quan sigui possible es realitzarà una inspecció directa. Quan aquests quedin ocults es valorarà el seu estat a partir de l’observació d’anomalies en altres elements estructurals i tancaments.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 i cada vegada que hi hagi tormentes importants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Estructura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List_20_Paragraph"/>
        <w:widowControl w:val="on"/>
        <w:numPr>
          <w:ilvl w:val="0"/>
          <w:numId w:val="2"/>
        </w:numPr>
        <w:tabs>
          <w:tab w:val="num" w:pos="0"/>
        </w:tabs>
        <w:suppressAutoHyphens w:val="true"/>
        <w:ind w:left="720" w:right="0" w:hanging="360"/>
        <w:outlineLvl w:val="9"/>
        <w:rPr>
          <w:rStyle w:val="List_20_Paragraph"/>
        </w:rPr>
      </w:pPr>
      <w:r>
        <w:rPr>
          <w:rStyle w:val="List_20_Paragraph"/>
        </w:rPr>
        <w:t xml:space="preserve">Pilars d'acer</w:t>
      </w:r>
    </w:p>
    <w:p>
      <w:pPr>
        <w:pStyle w:val="List_20_Paragraph"/>
        <w:widowControl w:val="on"/>
        <w:numPr>
          <w:ilvl w:val="0"/>
          <w:numId w:val="2"/>
        </w:numPr>
        <w:tabs>
          <w:tab w:val="num" w:pos="0"/>
        </w:tabs>
        <w:suppressAutoHyphens w:val="true"/>
        <w:ind w:left="720" w:right="0" w:hanging="360"/>
        <w:outlineLvl w:val="9"/>
        <w:rPr>
          <w:rStyle w:val="List_20_Paragraph"/>
        </w:rPr>
      </w:pPr>
      <w:r>
        <w:rPr>
          <w:rStyle w:val="List_20_Paragraph"/>
        </w:rPr>
        <w:t xml:space="preserve">Acer</w:t>
      </w:r>
    </w:p>
    <w:p>
      <w:pPr>
        <w:pStyle w:val="List_20_Paragraph"/>
        <w:widowControl w:val="on"/>
        <w:numPr>
          <w:ilvl w:val="0"/>
          <w:numId w:val="2"/>
        </w:numPr>
        <w:tabs>
          <w:tab w:val="num" w:pos="0"/>
        </w:tabs>
        <w:suppressAutoHyphens w:val="true"/>
        <w:ind w:left="720" w:right="0" w:hanging="360"/>
        <w:outlineLvl w:val="9"/>
        <w:rPr>
          <w:rStyle w:val="List_20_Paragraph"/>
        </w:rPr>
      </w:pPr>
      <w:r>
        <w:rPr>
          <w:rStyle w:val="List_20_Paragraph"/>
        </w:rPr>
        <w:t xml:space="preserve">Sostre metàl·lic</w:t>
      </w:r>
    </w:p>
    <w:p>
      <w:pPr>
        <w:pStyle w:val="List_20_Paragraph"/>
        <w:widowControl w:val="on"/>
        <w:numPr>
          <w:ilvl w:val="0"/>
          <w:numId w:val="2"/>
        </w:numPr>
        <w:tabs>
          <w:tab w:val="num" w:pos="0"/>
        </w:tabs>
        <w:suppressAutoHyphens w:val="true"/>
        <w:ind w:left="720" w:right="0" w:hanging="360"/>
        <w:outlineLvl w:val="9"/>
        <w:rPr>
          <w:rStyle w:val="List_20_Paragraph"/>
        </w:rPr>
      </w:pPr>
      <w:r>
        <w:rPr>
          <w:rStyle w:val="List_20_Paragraph"/>
        </w:rPr>
        <w:t xml:space="preserve">Acer i taulell</w:t>
      </w:r>
    </w:p>
    <w:p>
      <w:pPr>
        <w:pStyle w:val="List_20_Paragraph"/>
        <w:widowControl w:val="on"/>
        <w:numPr>
          <w:ilvl w:val="0"/>
          <w:numId w:val="2"/>
        </w:numPr>
        <w:tabs>
          <w:tab w:val="num" w:pos="0"/>
        </w:tabs>
        <w:suppressAutoHyphens w:val="true"/>
        <w:ind w:left="720" w:right="0" w:hanging="360"/>
        <w:outlineLvl w:val="9"/>
        <w:rPr>
          <w:rStyle w:val="List_20_Paragraph"/>
        </w:rPr>
      </w:pPr>
      <w:r>
        <w:rPr>
          <w:rStyle w:val="List_20_Paragraph"/>
        </w:rPr>
        <w:t xml:space="preserve">Acer</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humitats persistents als elements estructurals tenen un efecte nefast sobre la conservació de l’estructura. Cal reparar-les immediatament.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Si s’han de penjar objectes (quadres, prestatgeries, mobles o lluminàries) als elements estructurals cal utilitzar tacs i cargols adequats per al material de base.</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elements que formen part de l’estructura de l’edifici, parets de càrrega incloses, no es poden alterar sense el control del Tècnic de Capçalera. Aquesta prescripció inclou la realització de regates a les parets de càrrega i l’obertura de passos per a la redistribució d’espais interiors.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Durant la vida útil de l’edifici poden aparèixer símptomes de lesions a l’estructura o als elements en contacte amb ella. En general, aquests defectes poden tenir caràcter greu. En aquests casos, és necessari que el vostre Tècnic de Capçalera analitzi les lesions detectades, en determini la importància i, si escau, decideixi la necessitat d’una intervenció.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Relació orientativa de símptomes de lesions amb repercussió possible sobre l’estructura: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Deformacions: desploms de parets, façanes i pilars.</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Fissures i esquerdes: a parets, façanes i pilars. </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Taques d'òxid en elements metàl·lics.</w:t>
      </w:r>
      <w:r>
        <w:rPr>
          <w:rStyle w:val="List_20_Paragraph"/>
        </w:rPr>
        <w:t xml:space="preserve">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1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l’estructura vertical d’acer. Es prestarà especial atenció a la identificació dels símptomes de danys estructurals, que normalment seran de tipus dúctil i es manifesten en forma de danys dels elements inspeccionats (deformacions excessives causants de fissures en tancaments, per exemple). També s'identificaran les causes de danys potencials (humitats per filtració o condensació, actuacions inadequades d'ús, etc.)</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la protecció dels elements metàl·lics accessibles de l’estructura de pilars.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Repintat de la pintura resistent al foc de l’estructura vertical d’acer amb un producte similar i amb un gruix corresponent al temps de protecció exigit per la normativa contra incendis.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Segons el termini de garantia que dónin els fabricants de pintures.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destinada a la identificació de danys de caràcter fràgil com els que afecten a seccions o unions (corrosió localitzada, lliscament no previst d’unions atornillades, etc.), danys que no es poden identificar a través dels seus efectes en altres elements estructurals.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l'estructura horitzontal observant l’estat de conservació de la protecció dels elements metàl·lics i si apareixen fletxes excessives o altres tipus de lesions com l’aparició de fissures, disgregacions i taques d’òxid. Quan l’estructura quedi oculta es valorarà el seu estat a partir de l’observació d’anomalies en altres elements estructurals i tancaments.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Repintat de la pintura resistent al foc dels elements metàl·lics accessibles amb un producte similar i amb un gruix corresponent al temps de protecció exigit per la normativa contra incendis.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Segons el termini de garantia que dónin els fabricants de pintures.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l’estructura horitzontal d’acer. Es prestarà especial atenció a la identificació dels símptomes de danys estructurals, que normalment seran de tipus dúctil i es manifesten en forma de danys dels elements inspeccionats (deformacions excessives causants de fissures en tancaments, per exemple). També s'identificaran les causes de danys potencials (humitats per filtració o condensació, actuacions inadequades d'ús, etc.)</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Repintat de la pintura resistent al foc de l’estructura horitzontal d’acer amb un producte similar i amb un gruix corresponent al temps de protecció exigit per la normativa contra incendis.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Segons el termini de garantia que dónin els fabricants de pintures.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1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destinada a la identificació de danys de caràcter fràgil com els que afecten a seccions o unions (corrosió localitzada, lliscament no previst d’unions cargolades etc.), danys que no es poden identificar a través dels seus efectes en altres elements estructurals.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Tancaments verticals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List_20_Paragraph"/>
        <w:widowControl w:val="on"/>
        <w:numPr>
          <w:ilvl w:val="0"/>
          <w:numId w:val="2"/>
        </w:numPr>
        <w:tabs>
          <w:tab w:val="num" w:pos="0"/>
        </w:tabs>
        <w:suppressAutoHyphens w:val="true"/>
        <w:ind w:left="720" w:right="0" w:hanging="360"/>
        <w:outlineLvl w:val="9"/>
        <w:rPr>
          <w:rStyle w:val="List_20_Paragraph"/>
        </w:rPr>
      </w:pPr>
      <w:r>
        <w:rPr>
          <w:rStyle w:val="List_20_Paragraph"/>
        </w:rPr>
        <w:t xml:space="preserve">Plafons de formigó massís</w:t>
      </w:r>
    </w:p>
    <w:p>
      <w:pPr>
        <w:pStyle w:val="Normal"/>
        <w:widowControl w:val="on"/>
        <w:tabs>
          <w:tab w:val="num" w:pos="0"/>
        </w:tabs>
        <w:suppressAutoHyphens w:val="true"/>
        <w:spacing w:after="0" w:before="0"/>
        <w:ind w:left="0" w:right="0" w:hanging="0"/>
        <w:outlineLvl w:val="9"/>
        <w:rPr>
          <w:rStyle w:val="Normal"/>
        </w:rPr>
      </w:pPr>
      <w:bookmarkStart w:id="1" w:name="_GoBack"/>
      <w:bookmarkEnd w:id="1"/>
    </w:p>
    <w:p>
      <w:pPr>
        <w:pStyle w:val="List_20_Paragraph"/>
        <w:widowControl w:val="on"/>
        <w:numPr>
          <w:ilvl w:val="0"/>
          <w:numId w:val="2"/>
        </w:numPr>
        <w:tabs>
          <w:tab w:val="num" w:pos="0"/>
        </w:tabs>
        <w:suppressAutoHyphens w:val="true"/>
        <w:ind w:left="720" w:right="0" w:hanging="360"/>
        <w:outlineLvl w:val="9"/>
        <w:rPr>
          <w:rStyle w:val="List_20_Paragraph"/>
        </w:rPr>
      </w:pPr>
      <w:r>
        <w:rPr>
          <w:rStyle w:val="List_20_Paragraph"/>
        </w:rPr>
        <w:t xml:space="preserve">Pintura al silicat</w:t>
      </w:r>
    </w:p>
    <w:p>
      <w:pPr>
        <w:pStyle w:val="Normal"/>
        <w:widowControl w:val="on"/>
        <w:tabs>
          <w:tab w:val="num" w:pos="0"/>
        </w:tabs>
        <w:suppressAutoHyphens w:val="true"/>
        <w:spacing w:after="0" w:before="0"/>
        <w:ind w:left="0" w:right="0" w:hanging="0"/>
        <w:outlineLvl w:val="9"/>
        <w:rPr>
          <w:rStyle w:val="Normal"/>
        </w:rPr>
      </w:pPr>
      <w:bookmarkStart w:id="1" w:name="_GoBack1"/>
      <w:bookmarkEnd w:id="1"/>
    </w:p>
    <w:p>
      <w:pPr>
        <w:pStyle w:val="List_20_Paragraph"/>
        <w:widowControl w:val="on"/>
        <w:numPr>
          <w:ilvl w:val="0"/>
          <w:numId w:val="2"/>
        </w:numPr>
        <w:tabs>
          <w:tab w:val="num" w:pos="0"/>
        </w:tabs>
        <w:suppressAutoHyphens w:val="true"/>
        <w:ind w:left="720" w:right="0" w:hanging="360"/>
        <w:outlineLvl w:val="9"/>
        <w:rPr>
          <w:rStyle w:val="List_20_Paragraph"/>
        </w:rPr>
      </w:pPr>
      <w:r>
        <w:rPr>
          <w:rStyle w:val="List_20_Paragraph"/>
        </w:rPr>
        <w:t xml:space="preserve">Envà de ceràmica</w:t>
      </w:r>
    </w:p>
    <w:p>
      <w:pPr>
        <w:pStyle w:val="Normal"/>
        <w:widowControl w:val="on"/>
        <w:tabs>
          <w:tab w:val="num" w:pos="0"/>
        </w:tabs>
        <w:suppressAutoHyphens w:val="true"/>
        <w:spacing w:after="0" w:before="0"/>
        <w:ind w:left="0" w:right="0" w:hanging="0"/>
        <w:outlineLvl w:val="9"/>
        <w:rPr>
          <w:rStyle w:val="Normal"/>
        </w:rPr>
      </w:pPr>
      <w:bookmarkStart w:id="1" w:name="_GoBack2"/>
      <w:bookmarkEnd w:id="1"/>
    </w:p>
    <w:p>
      <w:pPr>
        <w:pStyle w:val="List_20_Paragraph"/>
        <w:widowControl w:val="on"/>
        <w:numPr>
          <w:ilvl w:val="0"/>
          <w:numId w:val="2"/>
        </w:numPr>
        <w:tabs>
          <w:tab w:val="num" w:pos="0"/>
        </w:tabs>
        <w:suppressAutoHyphens w:val="true"/>
        <w:ind w:left="720" w:right="0" w:hanging="360"/>
        <w:outlineLvl w:val="9"/>
        <w:rPr>
          <w:rStyle w:val="List_20_Paragraph"/>
        </w:rPr>
      </w:pPr>
      <w:r>
        <w:rPr>
          <w:rStyle w:val="List_20_Paragraph"/>
        </w:rPr>
        <w:t xml:space="preserve">Llosana de pedra</w:t>
      </w:r>
    </w:p>
    <w:p>
      <w:pPr>
        <w:pStyle w:val="Normal"/>
        <w:widowControl w:val="on"/>
        <w:tabs>
          <w:tab w:val="num" w:pos="0"/>
        </w:tabs>
        <w:suppressAutoHyphens w:val="true"/>
        <w:spacing w:after="0" w:before="0"/>
        <w:ind w:left="0" w:right="0" w:hanging="0"/>
        <w:outlineLvl w:val="9"/>
        <w:rPr>
          <w:rStyle w:val="Normal"/>
        </w:rPr>
      </w:pPr>
      <w:bookmarkStart w:id="1" w:name="_GoBack3"/>
      <w:bookmarkEnd w:id="1"/>
    </w:p>
    <w:p>
      <w:pPr>
        <w:pStyle w:val="List_20_Paragraph"/>
        <w:widowControl w:val="on"/>
        <w:numPr>
          <w:ilvl w:val="0"/>
          <w:numId w:val="2"/>
        </w:numPr>
        <w:tabs>
          <w:tab w:val="num" w:pos="0"/>
        </w:tabs>
        <w:suppressAutoHyphens w:val="true"/>
        <w:ind w:left="720" w:right="0" w:hanging="360"/>
        <w:outlineLvl w:val="9"/>
        <w:rPr>
          <w:rStyle w:val="List_20_Paragraph"/>
        </w:rPr>
      </w:pPr>
      <w:r>
        <w:rPr>
          <w:rStyle w:val="List_20_Paragraph"/>
        </w:rPr>
        <w:t xml:space="preserve">Pedra natural</w:t>
      </w:r>
    </w:p>
    <w:p>
      <w:pPr>
        <w:pStyle w:val="Normal"/>
        <w:widowControl w:val="on"/>
        <w:tabs>
          <w:tab w:val="num" w:pos="0"/>
        </w:tabs>
        <w:suppressAutoHyphens w:val="true"/>
        <w:spacing w:after="0" w:before="0"/>
        <w:ind w:left="0" w:right="0" w:hanging="0"/>
        <w:outlineLvl w:val="9"/>
        <w:rPr>
          <w:rStyle w:val="Normal"/>
        </w:rPr>
      </w:pPr>
      <w:bookmarkStart w:id="1" w:name="_GoBack4"/>
      <w:bookmarkEnd w:id="1"/>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façanes separen l’habitatge de l’ambient exterior, per aquest motiu, han de complir importants exigències d’aïllament respecte del fred o la calor, el soroll, l’entrada d’aire i d’humitat, la resistència, la seguretat al robatori, etc.</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La façana constitueix la imatge externa de la casa i dels seus ocupants, conforma el carrer i, per tant, configura l’aspecte de la nostra ciutat. Per això, no pot alterar-se (tancar balcons amb vidre, obrir noves obertures, instal·lar tendals o rètols no apropiats) sense tenir en compte les ordenances municipals i l’aprovació de la Comunitat de Propietaris.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acabats de la façana acostumen a ser uns dels punts més fràgils de l’edifici ja que estan en contacte directe amb la intempèrie. D’altra banda, el que inicialment potser només és brutícia o una degradació de la imatge estètica de la façana, es pot convertir en un perill, ja que qualsevol despreniment cauria directament sobre el carrer.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aplacats de pedra natural s’embruten amb molta facilitat depenent de la porositat de la pedra. Consulteu al vostre Tècnic de Capçalera la possibilitat d’aplicar un producte protector incolor.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parets mitgeres són aquelles que separen l’edifici dels edificis veïns. Quan no hi hagi edificis veïns o siguin més baixos, les mitgeres quedaran a la vista i hauran d’estar protegides com si fossin façanes.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Als balcons i les galeries no s’han de col·locar càrregues pesades, com ara jardineres o materials emmagatzemats. També s’hauria d’evitar que l’aigua que s’utilitza per regar regalimi per la façana.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finestres i balcons exteriors són elements comuns de l’edifici, tot i que el seu ús sigui majoritàriament privat. Qualsevol modificació de la seva imatge exterior (incloent-hi el canvi de perfileria) haurà de ser aprovada per la Comunitat de Propietaris. Tanmateix, la neteja i el manteniment correspon als usuaris dels habitatges.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No es recolzaran, sobre les finestres i balcons, elements de subjecció de bastides, politges per aixecar càrregues o mobles, mecanismes de neteja exteriors o d’altres objectes que els puguin malmetre.</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No s’han de donar cops forts a les finestres. D’altra banda, les finestres poden aconseguir una alta estanquitat a l’aire i al soroll amb la col·locació de ribets especialment concebuts per aquesta finalitat.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vidres s’hauran de netejar amb aigua sabonosa, preferentment tèbia, i posteriorment s’assecaran. No s’han de fregar amb draps secs, ja que el vidre es ratllaria.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A les persianes enrotllables de PVC, s’ha d’evitar forçar les lamel·les quan perdin l’horitzontalitat o es quedin encallades a les guies. S’ha de netejar amb detergents no alcalins i aigua calenta. Cal utilitzar un drap suau o una esponja.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Una manca d’aïllament tèrmic pot ser la causa de l’existència d’humitats de condensació. El Tècnic de Capçalera haurà d’analitzar els símptomes adequadament per tal de determinar possibles defectes a l’aïllament tèrmic.</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Si l’aïllament tèrmic es mulla, perd la seva efectivitat. Per tant, s’ha d’evitar qualsevol tipus d’humitat que el pugui afectar.</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 soroll es transmet per l’aire o per mitjà dels materials de l’edifici. Pot provenir del carrer o de l’interior de la casa. El soroll del carrer es pot reduir mitjançant finestres amb doble vidre o dobles finestres. El soroll de les persones es pot reduir amb la col·locació de materials aïllants o absorbents acústics a parets i sostres.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Per a les reposicions dels elements que tinguin una durada més curta que la pròpia façana (junts, proteccions, etc.) o dels tancaments de vidre, s'utilitzaran productes idèntics als existents o de característiques equivalents que no alterin les seves prestacions inicials.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despreniments d'elements de la façana, són un risc, tant pels usuaris com pels vianants.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És responsabilitat de l'usuari, que, quan hi hagi símptomes de degradacions, bufats i/o elements trencats a les façanes, avisar ràpidament als responsables de manteniment de l'edifici perquè es prenguin les mesures oportunes. En cas de perill imminent cal avisar al Servei de Bombers.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1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conservació del revestiment: possible aparició de fissures, despreniments, humitats i taques.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conservació dels punts singulars.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la possible existència d’esquerdes i fissures, així com desplomaments o altres deformacions, en la fulla principal.</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Repintat de la pintura al silicat de la façana.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1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general dels envans pluvials.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Control de l’estat dels junts i l’aparició de fissures i esquerdes als envans pluvials de ceràmica.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Documents de substitució, modificació o ampliació del DET per incidències produïdes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Recomanacions per emergències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5"/>
      <w:r>
        <w:rPr>
          <w:rStyle w:val="Heading_20_3"/>
          <w:sz w:val="32"/>
          <w:szCs w:val="32"/>
        </w:rPr>
        <w:t xml:space="preserve">Accions de cas d’incendi</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trobeu foc en una habitació, no s’ha d’obrir la finestra, cal tancar la porta i, si és possible, mullar-la per fora.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d’avisar tot els ocupants de l’edifici.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Cal avisar als bombers.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hi ha instal·lació de gas s’ha de procurar tancar la clau de pas. Si hi ha bombones de butà o qualsevol altre producte inflamable, s’ha d’intentar allunyar-los de la zona de l’incendi.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i , si es pot, cal obri-la una mica, sempre amb la porta tancada.</w:t>
      </w:r>
    </w:p>
    <w:p>
      <w:pPr>
        <w:pStyle w:val="Normal"/>
        <w:widowControl w:val="on"/>
        <w:tabs>
          <w:tab w:val="num" w:pos="0"/>
        </w:tabs>
        <w:suppressAutoHyphens w:val="true"/>
        <w:spacing w:after="0" w:before="0"/>
        <w:ind w:left="0" w:right="0" w:hanging="0"/>
        <w:outlineLvl w:val="9"/>
        <w:rPr>
          <w:rStyle w:val="Normal"/>
        </w:rPr>
      </w:pPr>
      <w:r>
        <w:rPr>
          <w:rStyle w:val="Normal"/>
        </w:rPr>
        <w:t xml:space="preserve">Evacuació en cas d’incendi:</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l’incendi és en un pis per sobre del vostre, per regla general es pot procedir a l’evacuació.</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Mai no s’ha d’utilitzar l’ascensor.</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el foc es exterior a l’habitatge i a l’escala hi ha fum, cal no sortir de l’habitatge, s’han de cobrir les escletxes de la porta amb draps mullats, obrir la finestra i donar senyals de presència.</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s’intenta sortir d’un lloc, cal temptejar les portes amb la mà per a veure si són calentes. En cas afirmatiu no s’han d’obrir.</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saltar per la finestra ni despenjar-se amb llençols o flassades.</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Quan s’evacua l’edifici no s’han d’agafar pertinences i encara menys tornar a entrar-hi a buscar-ne.</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via d’escapament passa per llocs on hi ha fum, cal ajupir-se i caminar a quatre grapes. A les zones baixes hi ha més oxigen i menys gasos tòxics. Cal retenir la respiració i tancar els ulls tant com es pugui.</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Llevat de casos en que sigui impossible sortir, l’evacuació sempre s’ha de fer cap avall, mai cap amunt.</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6"/>
      <w:r>
        <w:rPr>
          <w:rStyle w:val="Heading_20_3"/>
          <w:sz w:val="32"/>
          <w:szCs w:val="32"/>
        </w:rPr>
        <w:t xml:space="preserve">Accions en cas de fuita d’aigua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6"/>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S’ha de tancar l’aixeta de pas de l’aigua. Si la fuita te lloc abans de la aixeta de pas, aleshores s’ha de tancar l’aixeta a la sortida del comptador de l’aigua. Si la fuita es </w:t>
      </w:r>
      <w:r>
        <w:rPr>
          <w:rFonts w:ascii="Calibri" w:hAnsi="Calibri"/>
          <w:sz w:val="24"/>
          <w:szCs w:val="24"/>
        </w:rPr>
        <w:t xml:space="preserve">localitza abans del comptador, aleshores s’ha de tancar a clau de pas general de l’edifici i comunicar l’avaria a la companyia subministradora.</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desconnectar la instal·lació elèctrica.</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recollir l’aigua el més aviat possible, evitant embassaments que podrien afectar a elements de l’edifici.</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Procurar moure’s amb cura per a evitar caigudes.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7"/>
      <w:r>
        <w:rPr>
          <w:rStyle w:val="Heading_20_3"/>
          <w:sz w:val="32"/>
          <w:szCs w:val="32"/>
        </w:rPr>
        <w:t xml:space="preserve">Accions en cas de fallida del subministrament elèctric</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tancar l’interruptor general de la vivenda o local.</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comunicar l’avaria a la companyia subministradora.</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8"/>
      <w:r>
        <w:rPr>
          <w:rStyle w:val="Heading_20_3"/>
          <w:sz w:val="32"/>
          <w:szCs w:val="32"/>
        </w:rPr>
        <w:t xml:space="preserve">Accions en cas de ventades</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Tancar les portes i les finestres</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Recollir i subjectar les persianes i finestrons. S’han de recollir els tendals.</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Enretirar dels llocs exposats al vent els testos o d’altres objectes que puguin caure a l’exterior.</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Després de la ventada s’ha de comprovar que no hagin quedat objectes amb risc de despreniment com ara teules, antenes, etc.</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9"/>
      <w:r>
        <w:rPr>
          <w:rStyle w:val="Heading_20_3"/>
          <w:sz w:val="32"/>
          <w:szCs w:val="32"/>
        </w:rPr>
        <w:t xml:space="preserve">Accions en cas d’inundació</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Taponar les portes que accedeixin al carrer.</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Desconnectar la instal·lació elèctrica</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frenar el pas de l’aigua, ja que aquesta es pot acumular i provocar danys estructurals a l’edifici.</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situació és extrema s’han d’ocupar les parts altes de l’immoble.</w:t>
      </w:r>
    </w:p>
    <w:p>
      <w:pPr>
        <w:pStyle w:val="Heading_20_2"/>
        <w:widowControl w:val="on"/>
        <w:numPr>
          <w:numId w:val="0"/>
        </w:numPr>
        <w:tabs>
          <w:tab w:val="num" w:pos="0"/>
        </w:tabs>
        <w:suppressAutoHyphens w:val="true"/>
        <w:ind w:left="0" w:right="0" w:hanging="0"/>
        <w:outlineLvl w:val="9"/>
        <w:rPr>
          <w:rStyle w:val="Heading_20_2"/>
          <w:sz w:val="24"/>
          <w:szCs w:val="24"/>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0"/>
      <w:r>
        <w:rPr>
          <w:rStyle w:val="Heading_20_3"/>
          <w:sz w:val="32"/>
          <w:szCs w:val="32"/>
        </w:rPr>
        <w:t xml:space="preserve">Accions en cas de gran nevada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Comprovar que les ventilacions no quedin obturades.</w:t>
      </w: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llençar la neu de la coberta al carrer. S’ha de desfer amb sal o potassa.</w:t>
      </w: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List_20_Paragraph"/>
        <w:widowControl w:val="on"/>
        <w:tabs>
          <w:tab w:val="num" w:pos="720"/>
        </w:tabs>
        <w:suppressAutoHyphens w:val="true"/>
        <w:spacing w:after="0" w:before="0"/>
        <w:ind w:left="720" w:right="0" w:hanging="0"/>
        <w:outlineLvl w:val="9"/>
        <w:rPr>
          <w:rStyle w:val="List_20_Paragraph"/>
          <w:rFonts w:ascii="Calibri" w:hAnsi="Calibri"/>
          <w:sz w:val="24"/>
          <w:szCs w:val="24"/>
        </w:rPr>
      </w:pPr>
    </w:p>
    <w:p>
      <w:pPr>
        <w:pStyle w:val="Heading_20_3"/>
        <w:widowControl w:val="on"/>
        <w:numPr>
          <w:numId w:val="0"/>
        </w:numPr>
        <w:tabs>
          <w:tab w:val="num" w:pos="0"/>
        </w:tabs>
        <w:suppressAutoHyphens w:val="true"/>
        <w:ind w:left="0" w:right="0" w:hanging="0"/>
        <w:outlineLvl w:val="9"/>
        <w:rPr>
          <w:rStyle w:val="Heading_20_3"/>
        </w:rPr>
      </w:pPr>
      <w:bookmarkStart w:id="1" w:name="_Toc297976131"/>
    </w:p>
    <w:p>
      <w:pPr>
        <w:pStyle w:val="Heading_20_3"/>
        <w:widowControl w:val="on"/>
        <w:numPr>
          <w:numId w:val="0"/>
        </w:numPr>
        <w:tabs>
          <w:tab w:val="num" w:pos="0"/>
        </w:tabs>
        <w:suppressAutoHyphens w:val="true"/>
        <w:ind w:left="0" w:right="0" w:hanging="0"/>
        <w:outlineLvl w:val="9"/>
        <w:rPr>
          <w:rStyle w:val="Heading_20_3"/>
          <w:sz w:val="32"/>
          <w:szCs w:val="32"/>
        </w:rPr>
      </w:pPr>
      <w:r>
        <w:rPr>
          <w:rStyle w:val="Heading_20_3"/>
          <w:sz w:val="32"/>
          <w:szCs w:val="32"/>
        </w:rPr>
        <w:t xml:space="preserve">Accions en cas de calamarçada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d’evitar que els canalons i les buneres quedin obstruïts.</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2"/>
      <w:r>
        <w:rPr>
          <w:rStyle w:val="Heading_20_3"/>
          <w:sz w:val="32"/>
          <w:szCs w:val="32"/>
        </w:rPr>
        <w:t xml:space="preserve">Accions en cas de tempesta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tancar portes i finestres.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Recollir i subjectar les persianes i finestrons.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Quan acabi la tempesta s’ha de revisar el parallamps i comprovar les connexions.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desconnectar els aparells elèctrics i l’antena de la televisió.</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3"/>
      <w:r>
        <w:rPr>
          <w:rStyle w:val="Heading_20_3"/>
          <w:sz w:val="32"/>
          <w:szCs w:val="32"/>
        </w:rPr>
        <w:t xml:space="preserve">Accions en cas de moviments en l’estructura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Mantenir-se allunyat de finestres, vidres i objectes pesants que es puguin despendre.</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Protegir-se sota dels llindes de les portes o d’algun mobles sòlid com ara taules o llits.</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s’han de fer servir els ascensors.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ARXIU DE DOCUMENTS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Llicències preceptives</w:t>
      </w: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Certificat de final d’obra</w:t>
      </w: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Acta de recepció definitiva de l’obra</w:t>
      </w: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Escriptura pública de declaració d’obra nova</w:t>
      </w: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Documents acreditatius de garantia</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Documents de garantia d’instal·lacions de parts comunes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Certificació energètica</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Pòlisses d’assegurances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Escriptura de divisió en règim de propietat horitzontal</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Estatuts de la comunitat de propietaris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Cèdules de declaració de règims jurídics especials o qualificacions d’habitatges protegits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Càrregues reals existents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Documents acreditatius dels ajuts i beneficis atorgats a l’edifici</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Documents de justificació de la realització d’operacions de reparació, manteniment i rehabilitació</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Certificats de final d’obra de les instal·lacions comunes de baixa tensió, gasos combustibles, productes petrolífers o instal·lacions tèrmiques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Declaracions CE que reconeixen la conformitat dels ascensors instal·lats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sectPr>
      <w:footnotePr>
        <w:pos w:val="pageBottom"/>
        <w:numFmt w:val="decimal"/>
        <w:numStart w:val="1"/>
        <w:numRestart w:val="continuous"/>
      </w:footnotePr>
      <w:endnotePr>
        <w:pos w:val="docEnd"/>
        <w:numFmt w:val="lowerRoman"/>
        <w:numStart w:val="1"/>
      </w:endnotePr>
      <w:pgSz xmlns:o="urn:schemas-microsoft-com:office:office" xmlns:w10="urn:schemas-microsoft-com:office:word" xmlns:v="urn:schemas-microsoft-com:vml" xmlns:wp="http://schemas.openxmlformats.org/drawingml/2006/wordprocessingDrawing" xmlns:a="http://schemas.openxmlformats.org/drawingml/2006/main" w:orient="portrait" w:w="11900" w:h="16840"/>
      <w:pgMar xmlns:o="urn:schemas-microsoft-com:office:office" xmlns:w10="urn:schemas-microsoft-com:office:word" xmlns:v="urn:schemas-microsoft-com:vml" xmlns:wp="http://schemas.openxmlformats.org/drawingml/2006/wordprocessingDrawing" xmlns:a="http://schemas.openxmlformats.org/drawingml/2006/main" w:top="1440" w:left="1440" w:bottom="1440" w:right="1440" w:header="1440" w:footer="1440" w:gutter="0"/>
      <w:cols xmlns:o="urn:schemas-microsoft-com:office:office" xmlns:w10="urn:schemas-microsoft-com:office:word" xmlns:v="urn:schemas-microsoft-com:vml" xmlns:wp="http://schemas.openxmlformats.org/drawingml/2006/wordprocessingDrawing" xmlns:a="http://schemas.openxmlformats.org/drawingml/2006/main" w:num="1" w:space="0"/>
    </w:sectPr>
  </w:body>
</w:document>
</file>

<file path=word/comments.xml><?xml version="1.0" encoding="utf-8"?>
<w:comments xmlns:w="http://schemas.openxmlformats.org/wordprocessingml/2006/main" xmlns:o="urn:schemas-microsoft-com:office:office" xmlns:r="http://schemas.openxmlformats.org/officeDocument/2006/relationships" xmlns:w10="urn:schemas-microsoft-com:office:word" xmlns:v="urn:schemas-microsoft-com:vml" xmlns:a="http://schemas.openxmlformats.org/drawingml/2006/main" xmlns:wp="http://schemas.openxmlformats.org/drawingml/2006/wordprocessingDrawing"/>
</file>

<file path=word/endnotes.xml><?xml version="1.0" encoding="utf-8"?>
<w:endnotes xmlns:w="http://schemas.openxmlformats.org/wordprocessingml/2006/main">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w="http://schemas.openxmlformats.org/wordprocessingml/2006/main">
  <w:font w:name="Symbol">
    <w:charset w:val="02"/>
    <w:family w:val="auto"/>
    <w:pitch w:val="variable"/>
  </w:font>
  <w:font w:name="Wingdings">
    <w:charset w:val="02"/>
    <w:family w:val="auto"/>
    <w:pitch w:val="variable"/>
  </w:font>
  <w:font w:name="Arial">
    <w:charset w:val="00"/>
    <w:family w:val="swiss"/>
    <w:pitch w:val="variable"/>
  </w:font>
  <w:font w:name="Calibri">
    <w:charset w:val="00"/>
    <w:family w:val="auto"/>
    <w:pitch w:val="variable"/>
  </w:font>
  <w:font w:name="Century Schoolbook">
    <w:charset w:val="00"/>
    <w:family w:val="auto"/>
    <w:pitch w:val="variable"/>
  </w:font>
  <w:font w:name="Courier New">
    <w:charset w:val="00"/>
    <w:family w:val="auto"/>
    <w:pitch w:val="variable"/>
  </w:font>
  <w:font w:name="Tahoma">
    <w:charset w:val="00"/>
    <w:family w:val="auto"/>
    <w:pitch w:val="variable"/>
  </w:font>
</w:fonts>
</file>

<file path=word/footnotes.xml><?xml version="1.0" encoding="utf-8"?>
<w:footnotes xmlns:w="http://schemas.openxmlformats.org/wordprocessingml/2006/main">
  <w:footnote w:type="separator" w:id="0">
    <w:p>
      <w:pPr>
        <w:spacing w:line="240" w:lineRule="auto"/>
        <w:jc w:val="left"/>
      </w:pPr>
      <w:r>
        <w:separator/>
      </w:r>
    </w:p>
  </w:footnote>
  <w:footnote w:type="continuationSeparator" w:id="1">
    <w:p>
      <w:pPr>
        <w:spacing w:after="0" w:line="240" w:lineRule="auto"/>
      </w:pPr>
      <w:r>
        <w:continuationSeparator/>
      </w:r>
    </w:p>
  </w:footnote>
</w:footnotes>
</file>

<file path=word/numbering.xml><?xml version="1.0" encoding="utf-8"?>
<w:numbering xmlns:w="http://schemas.openxmlformats.org/wordprocessingml/2006/main" xmlns:o="urn:schemas-microsoft-com:office:office" xmlns:wne="http://schemas.microsoft.com/office/word/2006/wordml" xmlns:r="http://schemas.openxmlformats.org/officeDocument/2006/relationships" xmlns:w10="urn:schemas-microsoft-com:office:word" xmlns:v="urn:schemas-microsoft-com:vml" xmlns:o12="http://schemas.microsoft.com/office/2004/7/core" xmlns:ve="http://schemas.openxmlformats.org/markup-compatibility/2006" xmlns:a="http://schemas.openxmlformats.org/drawingml/2006/main" xmlns:wp="http://schemas.openxmlformats.org/drawingml/2006/wordprocessingDrawing" xmlns:m="http://schemas.openxmlformats.org/officeDocument/2006/math">
  <w:abstractNum w:abstractNumId="1">
    <w:lvl w:ilvl="0">
      <w:start w:val="1"/>
      <w:numFmt w:val="decimal"/>
      <w:pStyle w:val="Heading_20_1"/>
      <w:suff w:val="nothing"/>
      <w:lvlText w:val=""/>
      <w:lvlJc w:val="left"/>
      <w:pPr>
        <w:tabs>
          <w:tab w:val="num" w:pos="0"/>
        </w:tabs>
        <w:suppressAutoHyphens w:val="true"/>
        <w:ind w:left="0" w:hanging="0"/>
      </w:pPr>
      <w:rPr/>
    </w:lvl>
    <w:lvl w:ilvl="1">
      <w:start w:val="1"/>
      <w:numFmt w:val="decimal"/>
      <w:pStyle w:val="Heading_20_2"/>
      <w:suff w:val="nothing"/>
      <w:lvlText w:val=""/>
      <w:lvlJc w:val="left"/>
      <w:pPr>
        <w:tabs>
          <w:tab w:val="num" w:pos="0"/>
        </w:tabs>
        <w:suppressAutoHyphens w:val="true"/>
        <w:ind w:left="0" w:hanging="0"/>
      </w:pPr>
      <w:rPr/>
    </w:lvl>
    <w:lvl w:ilvl="2">
      <w:start w:val="1"/>
      <w:numFmt w:val="decimal"/>
      <w:pStyle w:val="Heading_20_3"/>
      <w:suff w:val="nothing"/>
      <w:lvlText w:val=""/>
      <w:lvlJc w:val="left"/>
      <w:pPr>
        <w:tabs>
          <w:tab w:val="num" w:pos="0"/>
        </w:tabs>
        <w:suppressAutoHyphens w:val="true"/>
        <w:ind w:left="0" w:hanging="0"/>
      </w:pPr>
      <w:rPr/>
    </w:lvl>
    <w:lvl w:ilvl="3">
      <w:start w:val="1"/>
      <w:numFmt w:val="decimal"/>
      <w:suff w:val="nothing"/>
      <w:lvlText w:val=""/>
      <w:lvlJc w:val="left"/>
      <w:pPr>
        <w:tabs>
          <w:tab w:val="num" w:pos="0"/>
        </w:tabs>
        <w:suppressAutoHyphens w:val="true"/>
        <w:ind w:left="0" w:hanging="0"/>
      </w:pPr>
      <w:rPr/>
    </w:lvl>
    <w:lvl w:ilvl="4">
      <w:start w:val="1"/>
      <w:numFmt w:val="decimal"/>
      <w:suff w:val="nothing"/>
      <w:lvlText w:val=""/>
      <w:lvlJc w:val="left"/>
      <w:pPr>
        <w:tabs>
          <w:tab w:val="num" w:pos="0"/>
        </w:tabs>
        <w:suppressAutoHyphens w:val="true"/>
        <w:ind w:left="0" w:hanging="0"/>
      </w:pPr>
      <w:rPr/>
    </w:lvl>
    <w:lvl w:ilvl="5">
      <w:start w:val="1"/>
      <w:numFmt w:val="decimal"/>
      <w:suff w:val="nothing"/>
      <w:lvlText w:val=""/>
      <w:lvlJc w:val="left"/>
      <w:pPr>
        <w:tabs>
          <w:tab w:val="num" w:pos="0"/>
        </w:tabs>
        <w:suppressAutoHyphens w:val="true"/>
        <w:ind w:left="0" w:hanging="0"/>
      </w:pPr>
      <w:rPr/>
    </w:lvl>
    <w:lvl w:ilvl="6">
      <w:start w:val="1"/>
      <w:numFmt w:val="decimal"/>
      <w:suff w:val="nothing"/>
      <w:lvlText w:val=""/>
      <w:lvlJc w:val="left"/>
      <w:pPr>
        <w:tabs>
          <w:tab w:val="num" w:pos="0"/>
        </w:tabs>
        <w:suppressAutoHyphens w:val="true"/>
        <w:ind w:left="0" w:hanging="0"/>
      </w:pPr>
      <w:rPr/>
    </w:lvl>
    <w:lvl w:ilvl="7">
      <w:start w:val="1"/>
      <w:numFmt w:val="decimal"/>
      <w:suff w:val="nothing"/>
      <w:lvlText w:val=""/>
      <w:lvlJc w:val="left"/>
      <w:pPr>
        <w:tabs>
          <w:tab w:val="num" w:pos="0"/>
        </w:tabs>
        <w:suppressAutoHyphens w:val="true"/>
        <w:ind w:left="0" w:hanging="0"/>
      </w:pPr>
      <w:rPr/>
    </w:lvl>
    <w:lvl w:ilvl="8">
      <w:start w:val="1"/>
      <w:numFmt w:val="decimal"/>
      <w:suff w:val="nothing"/>
      <w:lvlText w:val=""/>
      <w:lvlJc w:val="left"/>
      <w:pPr>
        <w:tabs>
          <w:tab w:val="num" w:pos="0"/>
        </w:tabs>
        <w:suppressAutoHyphens w:val="true"/>
        <w:ind w:left="0" w:hanging="0"/>
      </w:pPr>
      <w:rPr/>
    </w:lvl>
  </w:abstractNum>
  <w:abstractNum w:abstractNumId="2">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3">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4">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5">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6">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7">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8">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9">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0">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1">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2">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3">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view w:val="print"/>
  <w:stylePaneFormatFilter w:val="1021"/>
  <w:defaultTabStop w:val="720"/>
  <w:autoHyphenation w:val="true"/>
  <w:consecutiveHyphenLimit w:val="0"/>
  <w:doNotHyphenateCaps w:val="false"/>
  <w:footnotePr>
    <w:pos w:val="pageBottom"/>
    <w:numFmt w:val="decimal"/>
    <w:numStart w:val="1"/>
    <w:numRestart w:val="continuous"/>
    <w:footnote w:id="0"/>
    <w:footnote w:id="1"/>
  </w:footnotePr>
  <w:endnotePr>
    <w:pos w:val="docEnd"/>
    <w:numFmt w:val="lowerRoman"/>
    <w:numStart w:val="1"/>
    <w:endnote w:id="0"/>
    <w:endnote w:id="1"/>
  </w:endnotePr>
  <w:compat>
    <w:suppressTopSpacing w:val="false"/>
    <w:doNotUseHTMLParagraphAutoSpacing w:val="false"/>
  </w:compat>
</w:settings>
</file>

<file path=word/styles.xml><?xml version="1.0" encoding="utf-8"?>
<w:styles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docDefaults>
    <w:rPrDefault>
      <w:rPr>
        <w:rFonts w:ascii="Calibri" w:hAnsi="Calibri" w:cs="Tahoma" w:eastAsia="Tahoma"/>
        <w:color w:val="auto"/>
        <w:sz w:val="24"/>
        <w:szCs w:val="24"/>
        <w:lang w:val="ca-ES" w:eastAsia="en-US" w:bidi="ar-SA"/>
      </w:rPr>
    </w:rPrDefault>
    <w:pPrDefault>
      <w:pPr>
        <w:widowControl w:val="off"/>
        <w:suppressAutoHyphens w:val="true"/>
        <w:autoSpaceDN w:val="on"/>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styleId="Standard" w:type="paragraph" w:customStyle="1">
    <w:name w:val="Standard"/>
    <w:qFormat/>
    <w:pPr>
      <w:outlineLvl w:val="9"/>
    </w:pPr>
    <w:rPr/>
  </w:style>
  <w:style w:styleId="Normal" w:type="paragraph">
    <w:name w:val="Normal"/>
    <w:uiPriority w:val="0"/>
    <w:qFormat/>
    <w:pPr>
      <w:outlineLvl w:val="9"/>
    </w:pPr>
    <w:rPr/>
  </w:style>
  <w:style w:styleId="Heading" w:type="paragraph" w:customStyle="1">
    <w:name w:val="Heading"/>
    <w:basedOn w:val="Standard"/>
    <w:next w:val="Text_20_body"/>
    <w:qFormat/>
    <w:pPr>
      <w:pStyle w:val="Standard"/>
      <w:keepNext/>
      <w:widowControl w:val="off"/>
      <w:suppressAutoHyphens w:val="true"/>
      <w:spacing w:after="120" w:before="240"/>
    </w:pPr>
    <w:rPr>
      <w:rFonts w:ascii="Arial" w:hAnsi="Arial" w:cs="Tahoma" w:eastAsia="Tahoma"/>
      <w:sz w:val="28"/>
      <w:szCs w:val="28"/>
    </w:rPr>
  </w:style>
  <w:style w:styleId="Text_20_body" w:type="paragraph" w:customStyle="1">
    <w:name w:val="Text body"/>
    <w:basedOn w:val="Standard"/>
    <w:qFormat/>
    <w:pPr>
      <w:pStyle w:val="Standard"/>
      <w:widowControl w:val="off"/>
      <w:suppressAutoHyphens w:val="true"/>
      <w:spacing w:after="120" w:before="0"/>
    </w:pPr>
    <w:rPr/>
  </w:style>
  <w:style w:styleId="Heading_20_1" w:type="paragraph" w:customStyle="1">
    <w:name w:val="Heading 1"/>
    <w:basedOn w:val="Normal"/>
    <w:next w:val="Normal"/>
    <w:qFormat/>
    <w:pPr>
      <w:pStyle w:val="Normal"/>
      <w:keepNext/>
      <w:keepLines/>
      <w:widowControl w:val="on"/>
      <w:numPr>
        <w:numId w:val="1"/>
        <w:ilvl w:val="0"/>
      </w:numPr>
      <w:suppressAutoHyphens w:val="true"/>
      <w:spacing w:after="0" w:before="240"/>
      <w:outlineLvl w:val="0"/>
    </w:pPr>
    <w:rPr>
      <w:b w:val="on"/>
      <w:color w:val="474a55"/>
      <w:sz w:val="48"/>
      <w:szCs w:val="48"/>
    </w:rPr>
  </w:style>
  <w:style w:styleId="Heading_20_2" w:type="paragraph" w:customStyle="1">
    <w:name w:val="Heading 2"/>
    <w:basedOn w:val="Normal"/>
    <w:next w:val="Normal"/>
    <w:qFormat/>
    <w:pPr>
      <w:pStyle w:val="Normal"/>
      <w:keepNext/>
      <w:keepLines/>
      <w:widowControl w:val="on"/>
      <w:numPr>
        <w:numId w:val="1"/>
        <w:ilvl w:val="1"/>
      </w:numPr>
      <w:suppressAutoHyphens w:val="true"/>
      <w:spacing w:after="0" w:before="40"/>
      <w:outlineLvl w:val="1"/>
    </w:pPr>
    <w:rPr>
      <w:color w:val="474a55"/>
      <w:sz w:val="36"/>
      <w:szCs w:val="36"/>
    </w:rPr>
  </w:style>
  <w:style w:styleId="Heading_20_3" w:type="paragraph" w:customStyle="1">
    <w:name w:val="Heading 3"/>
    <w:basedOn w:val="Normal"/>
    <w:next w:val="Normal"/>
    <w:qFormat/>
    <w:pPr>
      <w:pStyle w:val="Normal"/>
      <w:keepNext/>
      <w:keepLines/>
      <w:widowControl w:val="on"/>
      <w:numPr>
        <w:numId w:val="1"/>
        <w:ilvl w:val="2"/>
      </w:numPr>
      <w:suppressAutoHyphens w:val="true"/>
      <w:spacing w:after="0" w:before="40"/>
      <w:outlineLvl w:val="2"/>
    </w:pPr>
    <w:rPr>
      <w:color w:val="2f3138"/>
      <w:sz w:val="28"/>
      <w:szCs w:val="28"/>
    </w:rPr>
  </w:style>
  <w:style w:styleId="Title" w:type="paragraph">
    <w:name w:val="Title"/>
    <w:basedOn w:val="Normal"/>
    <w:next w:val="Normal"/>
    <w:uiPriority w:val="10"/>
    <w:qFormat/>
    <w:pPr>
      <w:pStyle w:val="Normal"/>
      <w:widowControl w:val="on"/>
      <w:suppressAutoHyphens w:val="true"/>
      <w:ind w:left="0" w:right="0" w:hanging="0"/>
    </w:pPr>
    <w:rPr>
      <w:rFonts w:ascii="Century Schoolbook" w:hAnsi="Century Schoolbook"/>
      <w:spacing w:val="-10"/>
      <w:kern w:val="16"/>
      <w:sz w:val="56"/>
      <w:szCs w:val="56"/>
    </w:rPr>
  </w:style>
  <w:style w:styleId="Subtitle" w:type="paragraph">
    <w:name w:val="Subtitle"/>
    <w:basedOn w:val="Heading"/>
    <w:next w:val="Text_20_body"/>
    <w:uiPriority w:val="11"/>
    <w:qFormat/>
    <w:pPr>
      <w:pStyle w:val="Heading"/>
      <w:widowControl w:val="off"/>
      <w:suppressAutoHyphens w:val="true"/>
      <w:jc w:val="center"/>
    </w:pPr>
    <w:rPr>
      <w:i w:val="on"/>
      <w:sz w:val="28"/>
      <w:szCs w:val="28"/>
    </w:rPr>
  </w:style>
  <w:style w:styleId="normal_20_taula" w:type="paragraph" w:customStyle="1">
    <w:name w:val="normal taula"/>
    <w:basedOn w:val="Normal"/>
    <w:qFormat/>
    <w:pPr>
      <w:pStyle w:val="Normal"/>
      <w:widowControl w:val="on"/>
      <w:suppressAutoHyphens w:val="true"/>
      <w:spacing w:lineRule="auto" w:line="276" w:after="200" w:before="0"/>
      <w:ind w:left="0" w:right="0" w:hanging="0"/>
    </w:pPr>
    <w:rPr>
      <w:rFonts w:ascii="Century Schoolbook" w:hAnsi="Century Schoolbook"/>
      <w:sz w:val="22"/>
      <w:szCs w:val="22"/>
      <w:lang w:val="en-GB" w:eastAsia="es-ES"/>
    </w:rPr>
  </w:style>
  <w:style w:styleId="titol_20_taula" w:type="paragraph" w:customStyle="1">
    <w:name w:val="titol taula"/>
    <w:basedOn w:val="normal_20_taula"/>
    <w:qFormat/>
    <w:pPr>
      <w:pStyle w:val="normal_20_taula"/>
      <w:widowControl w:val="on"/>
      <w:suppressAutoHyphens w:val="true"/>
      <w:spacing w:lineRule="auto" w:line="240" w:after="40" w:before="120"/>
      <w:ind w:left="0" w:right="0" w:hanging="0"/>
    </w:pPr>
    <w:rPr>
      <w:b w:val="on"/>
      <w:sz w:val="20"/>
    </w:rPr>
  </w:style>
  <w:style w:styleId="List_20_Paragraph" w:type="paragraph" w:customStyle="1">
    <w:name w:val="List Paragraph"/>
    <w:basedOn w:val="Normal"/>
    <w:qFormat/>
    <w:pPr>
      <w:pStyle w:val="Normal"/>
      <w:widowControl w:val="on"/>
      <w:suppressAutoHyphens w:val="true"/>
      <w:spacing w:lineRule="auto" w:line="276" w:after="200" w:before="0"/>
      <w:ind w:left="720" w:right="0" w:hanging="0"/>
    </w:pPr>
    <w:rPr>
      <w:rFonts w:ascii="Century Schoolbook" w:hAnsi="Century Schoolbook"/>
      <w:sz w:val="22"/>
      <w:szCs w:val="22"/>
      <w:lang w:val="en-GB" w:eastAsia="es-ES"/>
    </w:rPr>
  </w:style>
  <w:style w:styleId="X3AS7TABSTYLE" w:type="paragraph" w:customStyle="1">
    <w:name w:val="X3AS7TABSTYLE"/>
    <w:basedOn w:val="Footer"/>
    <w:semiHidden/>
    <w:qFormat/>
    <w:pPr>
      <w:pStyle w:val="Footer"/>
      <w:widowControl w:val="off"/>
      <w:tabs>
        <w:tab w:pos="14173" w:val="right" w:leader="none"/>
        <w:tab w:pos="4510" w:val="clear" w:leader="none"/>
        <w:tab w:pos="9020" w:val="clear" w:leader="none"/>
      </w:tabs>
      <w:suppressAutoHyphens w:val="true"/>
    </w:pPr>
    <w:rPr/>
  </w:style>
  <w:style w:styleId="Footer" w:type="paragraph">
    <w:name w:val="Footer"/>
    <w:basedOn w:val="Standard"/>
    <w:uiPriority w:val="99"/>
    <w:semiHidden/>
    <w:pPr>
      <w:pStyle w:val="Standard"/>
      <w:widowControl w:val="off"/>
      <w:tabs>
        <w:tab w:pos="4510" w:val="center" w:leader="none"/>
        <w:tab w:pos="9020" w:val="right" w:leader="none"/>
      </w:tabs>
      <w:suppressAutoHyphens w:val="true"/>
    </w:pPr>
    <w:rPr/>
  </w:style>
  <w:style w:styleId="Table_20_Contents" w:type="paragraph" w:customStyle="1">
    <w:name w:val="Table Contents"/>
    <w:basedOn w:val="Standard"/>
    <w:qFormat/>
    <w:pPr>
      <w:pStyle w:val="Standard"/>
      <w:widowControl w:val="off"/>
      <w:suppressAutoHyphens w:val="true"/>
    </w:pPr>
    <w:rPr/>
  </w:style>
  <w:style w:styleId="Default_20_Paragraph_20_Font" w:type="character" w:customStyle="1">
    <w:name w:val="Default Paragraph Font"/>
    <w:qFormat/>
    <w:pPr>
      <w:outlineLvl w:val="9"/>
    </w:pPr>
    <w:rPr/>
  </w:style>
  <w:style w:styleId="Title_20_Char" w:type="character" w:customStyle="1">
    <w:name w:val="Title Char"/>
    <w:basedOn w:val="Default_20_Paragraph_20_Font"/>
    <w:qFormat/>
    <w:pPr>
      <w:suppressAutoHyphens w:val="true"/>
      <w:outlineLvl w:val="9"/>
    </w:pPr>
    <w:rPr>
      <w:rFonts w:ascii="Century Schoolbook" w:hAnsi="Century Schoolbook"/>
      <w:spacing w:val="-10"/>
      <w:kern w:val="16"/>
      <w:sz w:val="56"/>
      <w:szCs w:val="56"/>
    </w:rPr>
  </w:style>
  <w:style w:styleId="Heading_20_1_20_Char" w:type="character" w:customStyle="1">
    <w:name w:val="Heading 1 Char"/>
    <w:basedOn w:val="Default_20_Paragraph_20_Font"/>
    <w:qFormat/>
    <w:pPr>
      <w:suppressAutoHyphens w:val="true"/>
      <w:outlineLvl w:val="9"/>
    </w:pPr>
    <w:rPr>
      <w:b w:val="on"/>
      <w:color w:val="474a55"/>
      <w:sz w:val="48"/>
      <w:szCs w:val="48"/>
    </w:rPr>
  </w:style>
  <w:style w:styleId="Heading_20_2_20_Char" w:type="character" w:customStyle="1">
    <w:name w:val="Heading 2 Char"/>
    <w:basedOn w:val="Default_20_Paragraph_20_Font"/>
    <w:qFormat/>
    <w:pPr>
      <w:suppressAutoHyphens w:val="true"/>
      <w:outlineLvl w:val="9"/>
    </w:pPr>
    <w:rPr>
      <w:color w:val="474a55"/>
      <w:sz w:val="36"/>
      <w:szCs w:val="36"/>
    </w:rPr>
  </w:style>
  <w:style w:styleId="Heading_20_3_20_Char" w:type="character" w:customStyle="1">
    <w:name w:val="Heading 3 Char"/>
    <w:basedOn w:val="Default_20_Paragraph_20_Font"/>
    <w:qFormat/>
    <w:pPr>
      <w:suppressAutoHyphens w:val="true"/>
      <w:outlineLvl w:val="9"/>
    </w:pPr>
    <w:rPr>
      <w:color w:val="2f3138"/>
      <w:sz w:val="28"/>
      <w:szCs w:val="28"/>
    </w:rPr>
  </w:style>
  <w:style w:styleId="X3AS7TOCHyperlink" w:type="character" w:customStyle="1">
    <w:name w:val="X3AS7TOCHyperlink"/>
    <w:basedOn w:val="Default_20_Paragraph_20_Font"/>
    <w:semiHidden/>
    <w:qFormat/>
    <w:pPr>
      <w:suppressAutoHyphens w:val="true"/>
      <w:outlineLvl w:val="9"/>
    </w:pPr>
    <w:rPr>
      <w:color w:val="000000"/>
      <w:u w:val="none"/>
    </w:rPr>
  </w:style>
  <w:style w:styleId="BulletSymbol" w:type="character" w:customStyle="1">
    <w:name w:val="BulletSymbol"/>
    <w:semiHidden/>
    <w:qFormat/>
    <w:pPr>
      <w:suppressAutoHyphens w:val="true"/>
      <w:outlineLvl w:val="9"/>
    </w:pPr>
    <w:rPr>
      <w:rFonts w:ascii="Symbol" w:hAnsi="Symbol"/>
    </w:rPr>
  </w:style>
  <w:style w:styleId="M0001600" w:type="character" w:customStyle="1">
    <w:name w:val="M0001600"/>
    <w:qFormat/>
    <w:pPr>
      <w:suppressAutoHyphens w:val="true"/>
      <w:outlineLvl w:val="9"/>
    </w:pPr>
    <w:rPr>
      <w:rFonts w:ascii="Wingdings" w:hAnsi="Wingdings"/>
    </w:rPr>
  </w:style>
  <w:style w:styleId="M0011600" w:type="character" w:customStyle="1">
    <w:name w:val="M0011600"/>
    <w:qFormat/>
    <w:pPr>
      <w:suppressAutoHyphens w:val="true"/>
      <w:outlineLvl w:val="9"/>
    </w:pPr>
    <w:rPr>
      <w:rFonts w:ascii="Wingdings" w:hAnsi="Wingdings"/>
    </w:rPr>
  </w:style>
  <w:style w:styleId="M0021600" w:type="character" w:customStyle="1">
    <w:name w:val="M0021600"/>
    <w:qFormat/>
    <w:pPr>
      <w:suppressAutoHyphens w:val="true"/>
      <w:outlineLvl w:val="9"/>
    </w:pPr>
    <w:rPr>
      <w:rFonts w:ascii="Wingdings" w:hAnsi="Wingdings"/>
    </w:rPr>
  </w:style>
  <w:style w:styleId="M0031600" w:type="character" w:customStyle="1">
    <w:name w:val="M0031600"/>
    <w:qFormat/>
    <w:pPr>
      <w:suppressAutoHyphens w:val="true"/>
      <w:outlineLvl w:val="9"/>
    </w:pPr>
    <w:rPr>
      <w:rFonts w:ascii="Wingdings" w:hAnsi="Wingdings"/>
    </w:rPr>
  </w:style>
  <w:style w:styleId="M0041600" w:type="character" w:customStyle="1">
    <w:name w:val="M0041600"/>
    <w:qFormat/>
    <w:pPr>
      <w:suppressAutoHyphens w:val="true"/>
      <w:outlineLvl w:val="9"/>
    </w:pPr>
    <w:rPr>
      <w:rFonts w:ascii="Wingdings" w:hAnsi="Wingdings"/>
    </w:rPr>
  </w:style>
  <w:style w:styleId="M0051600" w:type="character" w:customStyle="1">
    <w:name w:val="M0051600"/>
    <w:qFormat/>
    <w:pPr>
      <w:suppressAutoHyphens w:val="true"/>
      <w:outlineLvl w:val="9"/>
    </w:pPr>
    <w:rPr>
      <w:rFonts w:ascii="Wingdings" w:hAnsi="Wingdings"/>
    </w:rPr>
  </w:style>
  <w:style w:styleId="M0061600" w:type="character" w:customStyle="1">
    <w:name w:val="M0061600"/>
    <w:qFormat/>
    <w:pPr>
      <w:suppressAutoHyphens w:val="true"/>
      <w:outlineLvl w:val="9"/>
    </w:pPr>
    <w:rPr>
      <w:rFonts w:ascii="Wingdings" w:hAnsi="Wingdings"/>
    </w:rPr>
  </w:style>
  <w:style w:styleId="M0071600" w:type="character" w:customStyle="1">
    <w:name w:val="M0071600"/>
    <w:qFormat/>
    <w:pPr>
      <w:suppressAutoHyphens w:val="true"/>
      <w:outlineLvl w:val="9"/>
    </w:pPr>
    <w:rPr>
      <w:rFonts w:ascii="Wingdings" w:hAnsi="Wingdings" w:cs="Courier New"/>
    </w:rPr>
  </w:style>
  <w:style w:styleId="M0081600" w:type="character" w:customStyle="1">
    <w:name w:val="M0081600"/>
    <w:qFormat/>
    <w:pPr>
      <w:suppressAutoHyphens w:val="true"/>
      <w:outlineLvl w:val="9"/>
    </w:pPr>
    <w:rPr>
      <w:rFonts w:ascii="Wingdings" w:hAnsi="Wingdings"/>
    </w:rPr>
  </w:style>
  <w:style w:styleId="M0091600" w:type="character" w:customStyle="1">
    <w:name w:val="M0091600"/>
    <w:qFormat/>
    <w:pPr>
      <w:suppressAutoHyphens w:val="true"/>
      <w:outlineLvl w:val="9"/>
    </w:pPr>
    <w:rPr>
      <w:rFonts w:ascii="Wingdings" w:hAnsi="Wingdings"/>
    </w:rPr>
  </w:style>
  <w:style w:styleId="M00A1600" w:type="character" w:customStyle="1">
    <w:name w:val="M00A1600"/>
    <w:qFormat/>
    <w:pPr>
      <w:suppressAutoHyphens w:val="true"/>
      <w:outlineLvl w:val="9"/>
    </w:pPr>
    <w:rPr>
      <w:rFonts w:ascii="Wingdings" w:hAnsi="Wingdings" w:cs="Courier New"/>
    </w:rPr>
  </w:style>
  <w:style w:styleId="M00B1600" w:type="character" w:customStyle="1">
    <w:name w:val="M00B1600"/>
    <w:qFormat/>
    <w:pPr>
      <w:suppressAutoHyphens w:val="true"/>
      <w:outlineLvl w:val="9"/>
    </w:pPr>
    <w:rPr>
      <w:rFonts w:ascii="Wingdings" w:hAnsi="Wingdings"/>
    </w:rPr>
  </w:style>
  <w:style w:styleId="Graphics" w:type="paragraph" w:customStyle="1">
    <w:name w:val="Graphics"/>
    <w:qFormat/>
    <w:pPr>
      <w:outlineLvl w:val="9"/>
    </w:pPr>
    <w:rPr/>
  </w:style>
  <w:style w:styleId="footnoteReference" w:type="character">
    <w:name w:val="note reference"/>
    <w:semiHidden/>
    <w:unhideWhenUsed/>
  </w:style>
  <w:style w:styleId="footnoteText" w:type="paragraph">
    <w:name w:val="note text"/>
    <w:semiHidden/>
    <w:unhideWhenUsed/>
  </w:style>
  <w:style w:styleId="endnoteReference" w:type="character">
    <w:name w:val="note reference_1"/>
    <w:semiHidden/>
    <w:unhideWhenUsed/>
  </w:style>
  <w:style w:styleId="endnoteText" w:type="paragraph">
    <w:name w:val="note text_1"/>
    <w:semiHidden/>
    <w:unhideWhenUsed/>
  </w:style>
  <w:style w:styleId="Hyperlink" w:type="character">
    <w:name w:val="Hyperlink"/>
    <w:rPr>
      <w:color w:val="000080"/>
      <w:u w:val="single"/>
    </w:rPr>
  </w:style>
  <w:style w:styleId="FollowedHyperlink" w:type="character">
    <w:name w:val="FollowedHyperlink"/>
    <w:rPr>
      <w:color w:val="800080"/>
      <w:u w:val="single"/>
    </w:rPr>
  </w:style>
</w:styles>
</file>

<file path=word/_rels/document.xml.rels>&#65279;<?xml version="1.0" encoding="utf-8"?><Relationships xmlns="http://schemas.openxmlformats.org/package/2006/relationships" xmlns:r="http://schemas.openxmlformats.org/officeDocument/2006/relationships"><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omments" Target="comments.xml" /><Relationship Id="CompatibilitySettings" Type="http://schemas.openxmlformats.org/officeDocument/2006/relationships/customXml" Target="../customXml/CompatibilitySettings.xml" /><Relationship Id="M0001U220310" Type="http://schemas.openxmlformats.org/officeDocument/2006/relationships/image" Target="https://s3-eu-west-1.amazonaws.com/llibreedifici/missing/missing_facana.png" TargetMode="External" /><Relationship Id="M0000U260310" Type="http://schemas.openxmlformats.org/officeDocument/2006/relationships/image" Target="https://s3-eu-west-1.amazonaws.com/llibreedifici/missing/missing_emplacament.png" TargetMode="External" /></Relationships>
</file>

<file path=word/_rels/endnotes.xml.rels>&#65279;<?xml version="1.0" encoding="utf-8"?><Relationships xmlns="http://schemas.openxmlformats.org/package/2006/relationships" xmlns:w="http://schemas.openxmlformats.org/wordprocessingml/2006/main" />
</file>

<file path=word/_rels/footnotes.xml.rels>&#65279;<?xml version="1.0" encoding="utf-8"?><Relationships xmlns="http://schemas.openxmlformats.org/package/2006/relationships" xmlns:w="http://schemas.openxmlformats.org/wordprocessingml/2006/main" />
</file>

<file path=word/_rels/numbering.xml.rels>&#65279;<?xml version="1.0" encoding="utf-8"?><Relationships xmlns="http://schemas.openxmlformats.org/package/2006/relationships" xmlns:r="http://schemas.openxmlformats.org/officeDocument/2006/relationships" xmlns:w10="urn:schemas-microsoft-com:office:word" xmlns:v="urn:schemas-microsoft-com:vml" xmlns:w="http://schemas.openxmlformats.org/wordprocessingml/2006/main" xmlns:o="urn:schemas-microsoft-com:office:office" xmlns:a="http://schemas.openxmlformats.org/drawingml/2006/main" xmlns:wp="http://schemas.openxmlformats.org/drawingml/2006/wordprocessingDrawing" />
</file>

<file path=customXml/CompatibilitySettings.xml><?xml version="1.0" encoding="utf-8"?>
<CompatibilitySettings xmlns="http://odf-converter.sourceforge.net/compatibilitySettings/1.0" xmlns:w="http://schemas.openxmlformats.org/wordprocessingml/2006/main">
  <CompatibilitySetting name="PrintTables" type="boolean" value="true"/>
  <CompatibilitySetting name="AddParaTableSpacingAtStart" type="boolean" value="true"/>
  <CompatibilitySetting name="ChartAutoUpdate" type="boolean" value="true"/>
  <CompatibilitySetting name="IsLabelDocument" type="boolean" value="false"/>
  <CompatibilitySetting name="MathBaselineAlignment" type="boolean" value="false"/>
  <CompatibilitySetting name="Rsid" type="int" value="1162082"/>
  <CompatibilitySetting name="OutlineLevelYieldsNumbering" type="boolean" value="true"/>
  <CompatibilitySetting name="PrintLeftPages" type="boolean" value="true"/>
  <CompatibilitySetting name="AlignTabStopPosition" type="boolean" value="true"/>
  <CompatibilitySetting name="DoNotJustifyLinesWithManualBreak" type="boolean" value="true"/>
  <CompatibilitySetting name="PrintTextPlaceholder" type="boolean" value="false"/>
  <CompatibilitySetting name="UseOldNumbering" type="boolean" value="true"/>
  <CompatibilitySetting name="PrintProspectRTL" type="boolean" value="false"/>
  <CompatibilitySetting name="ProtectForm" type="boolean" value="false"/>
  <CompatibilitySetting name="CurrentDatabaseCommand" type="string" value=""/>
  <CompatibilitySetting name="PrintBlackFonts" type="boolean" value="false"/>
  <CompatibilitySetting name="SmallCapsPercentage66" type="boolean" value="true"/>
  <CompatibilitySetting name="CharacterCompressionType" type="short" value="0"/>
  <CompatibilitySetting name="PrintControls" type="boolean" value="true"/>
  <CompatibilitySetting name="PrintHiddenText" type="boolean" value="false"/>
  <CompatibilitySetting name="IsKernAsianPunctuation" type="boolean" value="false"/>
  <CompatibilitySetting name="UseFormerTextWrapping" type="boolean" value="false"/>
  <CompatibilitySetting name="PrintProspect" type="boolean" value="false"/>
  <CompatibilitySetting name="PrintEmptyPages" type="boolean" value="true"/>
  <CompatibilitySetting name="UnbreakableNumberings" type="boolean" value="false"/>
  <CompatibilitySetting name="UseFormerObjectPositioning" type="boolean" value="true"/>
  <CompatibilitySetting name="PrintReversed" type="boolean" value="false"/>
  <CompatibilitySetting name="TabsRelativeToIndent" type="boolean" value="true"/>
  <CompatibilitySetting name="TableRowKeep" type="boolean" value="false"/>
  <CompatibilitySetting name="ConsiderTextWrapOnObjPos" type="boolean" value="false"/>
  <CompatibilitySetting name="PrintRightPages" type="boolean" value="true"/>
  <CompatibilitySetting name="PrintPaperFromSetup" type="boolean" value="false"/>
  <CompatibilitySetting name="AddFrameOffsets" type="boolean" value="false"/>
  <CompatibilitySetting name="UpdateFromTemplate" type="boolean" value="true"/>
  <CompatibilitySetting name="AddParaSpacingToTableCells" type="boolean" value="true"/>
  <CompatibilitySetting name="PrintSingleJobs" type="boolean" value="false"/>
  <CompatibilitySetting name="AddExternalLeading" type="boolean" value="true"/>
  <CompatibilitySetting name="PrinterIndependentLayout" type="string" value="high-resolution"/>
  <CompatibilitySetting name="RsidRoot" type="int" value="1045906"/>
  <CompatibilitySetting name="LinkUpdateMode" type="short" value="1"/>
  <CompatibilitySetting name="PrintAnnotationMode" type="short" value="0"/>
  <CompatibilitySetting name="UseOldPrinterMetrics" type="boolean" value="true"/>
  <CompatibilitySetting name="RedlineProtectionKey" type="base64Binary" value=""/>
  <CompatibilitySetting name="PrinterName" type="string" value=""/>
  <CompatibilitySetting name="CollapseEmptyCellPara" type="boolean" value="true"/>
  <CompatibilitySetting name="PrinterSetup" type="base64Binary" value=""/>
  <CompatibilitySetting name="IgnoreFirstLineIndentInNumbering" type="boolean" value="false"/>
  <CompatibilitySetting name="InvertBorderSpacing" type="boolean" value="false"/>
  <CompatibilitySetting name="PrintPageBackground" type="boolean" value="true"/>
  <CompatibilitySetting name="DoNotCaptureDrawObjsOnPage" type="boolean" value="false"/>
  <CompatibilitySetting name="TabOverflow" type="boolean" value="false"/>
  <CompatibilitySetting name="ApplyUserData" type="boolean" value="true"/>
  <CompatibilitySetting name="TabAtLeftIndentForParagraphsInList" type="boolean" value="false"/>
  <CompatibilitySetting name="UnxForceZeroExtLeading" type="boolean" value="true"/>
  <CompatibilitySetting name="SaveVersionOnClose" type="boolean" value="false"/>
  <CompatibilitySetting name="PrintFaxName" type="string" value=""/>
  <CompatibilitySetting name="PrintDrawings" type="boolean" value="true"/>
  <CompatibilitySetting name="AddParaTableSpacing" type="boolean" value="false"/>
  <CompatibilitySetting name="LoadReadonly" type="boolean" value="false"/>
  <CompatibilitySetting name="PrintGraphics" type="boolean" value="true"/>
  <CompatibilitySetting name="FieldAutoUpdate" type="boolean" value="true"/>
  <CompatibilitySetting name="AllowPrintJobCancel" type="boolean" value="true"/>
  <CompatibilitySetting name="SaveGlobalDocumentLinks" type="boolean" value="false"/>
  <CompatibilitySetting name="CurrentDatabaseDataSource" type="string" value=""/>
  <CompatibilitySetting name="UseFormerLineSpacing" type="boolean" value="false"/>
  <CompatibilitySetting name="IgnoreTabsAndBlanksForLineCalculation" type="boolean" value="false"/>
  <CompatibilitySetting name="CurrentDatabaseCommandType" type="int" value="0"/>
  <CompatibilitySetting name="DoNotResetParaAttrsForNumFont" type="boolean" value="true"/>
  <CompatibilitySetting name="ClipAsCharacterAnchoredWriterFlyFrames" type="boolean" value="true"/>
</CompatibilitySettings>
</file>

<file path=docProps/app.xml><?xml version="1.0" encoding="utf-8"?>
<Properties xmlns="http://schemas.openxmlformats.org/officeDocument/2006/extended-properties" xmlns:vt="http://schemas.openxmlformats.org/officeDocument/2006/docPropsVTypes" xmlns:dc="http://purl.org/dc/elements/1.1/">
  <Pages>42</Pages>
  <Words>2821</Words>
  <Application>OpenXML/ODF Translator Command Line Tool 3.0</Application>
  <DocSecurity>0</DocSecurity>
  <Paragraphs>253</Paragraphs>
  <TotalTime>108</TotalTime>
  <ScaleCrop>false</ScaleCrop>
  <LinksUpToDate>false</LinksUpToDate>
  <CharactersWithSpaces>18215</CharactersWithSpaces>
  <Characters>15678</Characters>
  <SharedDoc>false</SharedDoc>
  <HyperlinksChanged>false</HyperlinksChanged>
  <AppVersion>3.00</AppVersion>
</Properties>
</file>

<file path=docProps/core.xml><?xml version="1.0" encoding="utf-8"?>
<cp:coreProperties xmlns:cp="http://schemas.openxmlformats.org/package/2006/metadata/core-properties" xmlns:dcmitype="http://purl.org/dc/dcmitype/">
  <dcterms:created xmlns:dcterms="http://purl.org/dc/terms/" xmlns:xsi="http://www.w3.org/2001/XMLSchema-instance" xsi:type="dcterms:W3CDTF">2015-09-28T17:11:00Z</dcterms:created>
  <dc:creator xmlns:dc="http://purl.org/dc/elements/1.1/">Jordi Martí Muñoz</dc:creator>
  <dc:description xmlns:dc="http://purl.org/dc/elements/1.1/"/>
  <cp:keywords/>
  <dcterms:modified xmlns:dcterms="http://purl.org/dc/terms/" xmlns:xsi="http://www.w3.org/2001/XMLSchema-instance" xsi:type="dcterms:W3CDTF">2015-10-08T17:17:40Z</dcterms:modified>
  <cp:revision>31</cp:revision>
  <dc:subject xmlns:dc="http://purl.org/dc/elements/1.1/"/>
  <dc:title xmlns:dc="http://purl.org/dc/elements/1.1/"/>
</cp:coreProperties>
</file>