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0F3A5F"/>
          <w:sz w:val="60"/>
          <w:szCs w:val="60"/>
        </w:rPr>
        <w:t xml:space="preserve">FIRMACLARA</w:t>
      </w:r>
    </w:p>
    <w:p>
      <w:pPr>
        <w:spacing w:after="40"/>
      </w:pPr>
      <w:r>
        <w:rPr>
          <w:color w:val="1E5A8A"/>
          <w:sz w:val="40"/>
          <w:szCs w:val="40"/>
        </w:rPr>
        <w:t xml:space="preserve">Auditoría de Seguridad y Dictamen Legal</w:t>
      </w:r>
    </w:p>
    <w:p>
      <w:pPr>
        <w:spacing w:after="300"/>
      </w:pPr>
      <w:r>
        <w:rPr>
          <w:color w:val="6B6B6B"/>
          <w:sz w:val="26"/>
          <w:szCs w:val="26"/>
        </w:rPr>
        <w:t xml:space="preserve">Flujo de firma electrónica simple (SES) con sellado de tiempo</w:t>
      </w:r>
    </w:p>
    <w:p>
      <w:pPr>
        <w:pBdr>
          <w:bottom w:val="single" w:color="2E75B6" w:sz="6" w:space="1"/>
        </w:pBdr>
        <w:spacing w:after="120"/>
      </w:pPr>
      <w:r>
        <w:t xml:space="preserve"/>
      </w:r>
    </w:p>
    <w:p>
      <w:pPr>
        <w:spacing w:after="30"/>
      </w:pPr>
      <w:r>
        <w:rPr>
          <w:b/>
          <w:bCs/>
        </w:rPr>
        <w:t xml:space="preserve">Ámbito: </w:t>
      </w:r>
      <w:r>
        <w:t xml:space="preserve">Endpoint público de firma · edge functions · evidencia probatoria</w:t>
      </w:r>
    </w:p>
    <w:p>
      <w:pPr>
        <w:spacing w:after="30"/>
      </w:pPr>
      <w:r>
        <w:rPr>
          <w:b/>
          <w:bCs/>
        </w:rPr>
        <w:t xml:space="preserve">Componentes: </w:t>
      </w:r>
      <w:r>
        <w:rPr>
          <w:rFonts w:ascii="Consolas" w:cs="Consolas" w:eastAsia="Consolas" w:hAnsi="Consolas"/>
          <w:sz w:val="18"/>
          <w:szCs w:val="18"/>
        </w:rPr>
        <w:t xml:space="preserve">sign-complete-v2 · request-tsa · generate-audit-trail · send-otp</w:t>
      </w:r>
    </w:p>
    <w:p>
      <w:pPr>
        <w:spacing w:after="30"/>
      </w:pPr>
      <w:r>
        <w:rPr>
          <w:b/>
          <w:bCs/>
        </w:rPr>
        <w:t xml:space="preserve">Marco legal: </w:t>
      </w:r>
      <w:r>
        <w:t xml:space="preserve">Reglamento (UE) 910/2014 (eIDAS) · Ley 6/2020 · RGPD</w:t>
      </w:r>
    </w:p>
    <w:p>
      <w:pPr>
        <w:spacing w:after="30"/>
      </w:pPr>
      <w:r>
        <w:rPr>
          <w:b/>
          <w:bCs/>
        </w:rPr>
        <w:t xml:space="preserve">Preparado por: </w:t>
      </w:r>
      <w:r>
        <w:t xml:space="preserve">Operia — Inteligencia Operativa para FirmaClara</w:t>
      </w:r>
    </w:p>
    <w:p>
      <w:pPr>
        <w:spacing w:after="30"/>
      </w:pPr>
      <w:r>
        <w:rPr>
          <w:b/>
          <w:bCs/>
        </w:rPr>
        <w:t xml:space="preserve">Fecha: </w:t>
      </w:r>
      <w:r>
        <w:t xml:space="preserve">18 de junio de 2026</w:t>
      </w:r>
    </w:p>
    <w:p>
      <w:pPr>
        <w:spacing w:after="30"/>
      </w:pPr>
      <w:r>
        <w:rPr>
          <w:b/>
          <w:bCs/>
        </w:rPr>
        <w:t xml:space="preserve">Clasificación: </w:t>
      </w:r>
      <w:r>
        <w:t xml:space="preserve">Confidencial — uso interno</w:t>
      </w:r>
    </w:p>
    <w:p>
      <w:pPr>
        <w:spacing w:after="200"/>
      </w:pPr>
      <w:r>
        <w:t xml:space="preserve"/>
      </w:r>
    </w:p>
    <w:p>
      <w:pPr>
        <w:pBdr>
          <w:top w:val="single" w:color="F2F4F7" w:sz="2" w:space="2"/>
          <w:left w:val="single" w:color="1E5A8A" w:sz="24" w:space="8"/>
          <w:bottom w:val="single" w:color="F2F4F7" w:sz="2" w:space="2"/>
          <w:right w:val="single" w:color="F2F4F7" w:sz="2" w:space="2"/>
        </w:pBdr>
        <w:shd w:fill="F2F4F7" w:val="clear"/>
        <w:spacing w:after="120" w:before="120"/>
      </w:pPr>
      <w:r>
        <w:rPr>
          <w:i/>
          <w:iCs/>
          <w:color w:val="333333"/>
          <w:sz w:val="20"/>
          <w:szCs w:val="20"/>
        </w:rPr>
        <w:t xml:space="preserve">Este informe no constituye asesoramiento jurídico vinculante. Las valoraciones legales reflejan la interpretación técnica del marco eIDAS aplicable a la arquitectura auditada; conviene validación por asesor jurídico antes de comunicaciones comerciales que afirmen efectos jurídicos concretos.</w:t>
      </w:r>
    </w:p>
    <w:p>
      <w:r>
        <w:br w:type="page"/>
      </w:r>
    </w:p>
    <w:p>
      <w:pPr>
        <w:pStyle w:val="Heading1"/>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Resumen ejecutivo</w:t>
      </w:r>
    </w:p>
    <w:p>
      <w:pPr>
        <w:spacing w:after="120" w:line="276"/>
      </w:pPr>
      <w:r>
        <w:t xml:space="preserve">El flujo de firma de FirmaClara está </w:t>
      </w:r>
      <w:r>
        <w:rPr>
          <w:b/>
          <w:bCs/>
        </w:rPr>
        <w:t xml:space="preserve">notablemente bien construido para ser una firma electrónica simple (SES)</w:t>
      </w:r>
      <w:r>
        <w:t xml:space="preserve">. La validez no descansa en un certificado X.509 incrustado, sino en la </w:t>
      </w:r>
      <w:r>
        <w:rPr>
          <w:b/>
          <w:bCs/>
        </w:rPr>
        <w:t xml:space="preserve">acumulación de evidencias técnicas</w:t>
      </w:r>
      <w:r>
        <w:t xml:space="preserve">: hash SHA-256 del documento firmado, IP y user-agent tomados de cabeceras de confianza, verificación OTP con hash salado y comparación en tiempo constante, sello de tiempo RFC 3161 con verificación de integridad del token, y traza de auditoría. Varias defensas son de buen nivel y conviene mantenerlas.</w:t>
      </w:r>
    </w:p>
    <w:p>
      <w:pPr>
        <w:spacing w:after="120" w:line="276"/>
      </w:pPr>
      <w:r>
        <w:t xml:space="preserve">La auditoría identifica </w:t>
      </w:r>
      <w:r>
        <w:rPr>
          <w:b/>
          <w:bCs/>
        </w:rPr>
        <w:t xml:space="preserve">10 hallazgos</w:t>
      </w:r>
      <w:r>
        <w:t xml:space="preserve">: ninguno es una brecha crítica explotable de forma trivial, pero </w:t>
      </w:r>
      <w:r>
        <w:rPr>
          <w:b/>
          <w:bCs/>
        </w:rPr>
        <w:t xml:space="preserve">tres comprometen la robustez jurídica de la evidencia</w:t>
      </w:r>
      <w:r>
        <w:t xml:space="preserve"> y </w:t>
      </w:r>
      <w:r>
        <w:rPr>
          <w:b/>
          <w:bCs/>
        </w:rPr>
        <w:t xml:space="preserve">un bug funcional deja el certificado de evidencia inaccesible</w:t>
      </w:r>
      <w:r>
        <w:t xml:space="preserve">. El riesgo de mayor impacto no es técnico sino </w:t>
      </w:r>
      <w:r>
        <w:rPr>
          <w:b/>
          <w:bCs/>
        </w:rPr>
        <w:t xml:space="preserve">de posicionamiento legal</w:t>
      </w:r>
      <w:r>
        <w:t xml:space="preserve">: el material describe el sello como “cualificado”, cuando técnicamente </w:t>
      </w:r>
      <w:r>
        <w:rPr>
          <w:b/>
          <w:bCs/>
        </w:rPr>
        <w:t xml:space="preserve">RFC 3161 sobre FreeTSA/DigiCert/Apple/Sectigo no es un sello de tiempo cualificado eIDAS</w:t>
      </w:r>
      <w:r>
        <w:t xml:space="preserve"> (eso exige un prestador cualificado de la Lista de Confianza de la UE).</w:t>
      </w:r>
    </w:p>
    <w:p>
      <w:pPr>
        <w:pStyle w:val="Heading2"/>
      </w:pPr>
      <w:r>
        <w:t xml:space="preserve">1.1. Cuadro de hallazgos</w:t>
      </w:r>
    </w:p>
    <w:tbl>
      <w:tblPr>
        <w:tblW w:type="dxa" w:w="9360"/>
        <w:tblBorders>
          <w:top w:val="single" w:color="C9D2DC" w:sz="1"/>
          <w:left w:val="single" w:color="C9D2DC" w:sz="1"/>
          <w:bottom w:val="single" w:color="C9D2DC" w:sz="1"/>
          <w:right w:val="single" w:color="C9D2DC" w:sz="1"/>
          <w:insideH w:val="single" w:color="C9D2DC" w:sz="1"/>
          <w:insideV w:val="single" w:color="C9D2DC" w:sz="1"/>
        </w:tblBorders>
      </w:tblPr>
      <w:tblGrid>
        <w:gridCol w:w="900"/>
        <w:gridCol w:w="4360"/>
        <w:gridCol w:w="1500"/>
        <w:gridCol w:w="2600"/>
      </w:tblGrid>
      <w:tr>
        <w:trPr>
          <w:tblHeader/>
        </w:trPr>
        <w:tc>
          <w:tcPr>
            <w:tcW w:type="dxa" w:w="900"/>
            <w:shd w:fill="0F3A5F" w:val="clear"/>
            <w:tcMar>
              <w:top w:type="dxa" w:w="70"/>
              <w:left w:type="dxa" w:w="110"/>
              <w:bottom w:type="dxa" w:w="70"/>
              <w:right w:type="dxa" w:w="110"/>
            </w:tcMar>
            <w:vAlign w:val="center"/>
          </w:tcPr>
          <w:p>
            <w:pPr>
              <w:spacing w:after="0" w:line="252"/>
            </w:pPr>
            <w:r>
              <w:rPr>
                <w:b/>
                <w:bCs/>
                <w:color w:val="FFFFFF"/>
                <w:sz w:val="19"/>
                <w:szCs w:val="19"/>
              </w:rPr>
              <w:t xml:space="preserve">ID</w:t>
            </w:r>
          </w:p>
        </w:tc>
        <w:tc>
          <w:tcPr>
            <w:tcW w:type="dxa" w:w="4360"/>
            <w:shd w:fill="0F3A5F" w:val="clear"/>
            <w:tcMar>
              <w:top w:type="dxa" w:w="70"/>
              <w:left w:type="dxa" w:w="110"/>
              <w:bottom w:type="dxa" w:w="70"/>
              <w:right w:type="dxa" w:w="110"/>
            </w:tcMar>
            <w:vAlign w:val="center"/>
          </w:tcPr>
          <w:p>
            <w:pPr>
              <w:spacing w:after="0" w:line="252"/>
            </w:pPr>
            <w:r>
              <w:rPr>
                <w:b/>
                <w:bCs/>
                <w:color w:val="FFFFFF"/>
                <w:sz w:val="19"/>
                <w:szCs w:val="19"/>
              </w:rPr>
              <w:t xml:space="preserve">Hallazgo</w:t>
            </w:r>
          </w:p>
        </w:tc>
        <w:tc>
          <w:tcPr>
            <w:tcW w:type="dxa" w:w="1500"/>
            <w:shd w:fill="0F3A5F" w:val="clear"/>
            <w:tcMar>
              <w:top w:type="dxa" w:w="70"/>
              <w:left w:type="dxa" w:w="110"/>
              <w:bottom w:type="dxa" w:w="70"/>
              <w:right w:type="dxa" w:w="110"/>
            </w:tcMar>
            <w:vAlign w:val="center"/>
          </w:tcPr>
          <w:p>
            <w:pPr>
              <w:spacing w:after="0" w:line="252"/>
            </w:pPr>
            <w:r>
              <w:rPr>
                <w:b/>
                <w:bCs/>
                <w:color w:val="FFFFFF"/>
                <w:sz w:val="19"/>
                <w:szCs w:val="19"/>
              </w:rPr>
              <w:t xml:space="preserve">Severidad</w:t>
            </w:r>
          </w:p>
        </w:tc>
        <w:tc>
          <w:tcPr>
            <w:tcW w:type="dxa" w:w="2600"/>
            <w:shd w:fill="0F3A5F" w:val="clear"/>
            <w:tcMar>
              <w:top w:type="dxa" w:w="70"/>
              <w:left w:type="dxa" w:w="110"/>
              <w:bottom w:type="dxa" w:w="70"/>
              <w:right w:type="dxa" w:w="110"/>
            </w:tcMar>
            <w:vAlign w:val="center"/>
          </w:tcPr>
          <w:p>
            <w:pPr>
              <w:spacing w:after="0" w:line="252"/>
            </w:pPr>
            <w:r>
              <w:rPr>
                <w:b/>
                <w:bCs/>
                <w:color w:val="FFFFFF"/>
                <w:sz w:val="19"/>
                <w:szCs w:val="19"/>
              </w:rPr>
              <w:t xml:space="preserve">Eje</w:t>
            </w:r>
          </w:p>
        </w:tc>
      </w:tr>
      <w:tr>
        <w:tc>
          <w:tcPr>
            <w:tcW w:type="dxa" w:w="900"/>
            <w:shd w:fill="F2F4F7" w:val="clear"/>
            <w:tcMar>
              <w:top w:type="dxa" w:w="70"/>
              <w:left w:type="dxa" w:w="110"/>
              <w:bottom w:type="dxa" w:w="70"/>
              <w:right w:type="dxa" w:w="110"/>
            </w:tcMar>
            <w:vAlign w:val="center"/>
          </w:tcPr>
          <w:p>
            <w:pPr>
              <w:spacing w:after="0" w:line="252"/>
            </w:pPr>
            <w:r>
              <w:rPr>
                <w:sz w:val="18"/>
                <w:szCs w:val="18"/>
              </w:rPr>
              <w:t xml:space="preserve">H1</w:t>
            </w:r>
          </w:p>
        </w:tc>
        <w:tc>
          <w:tcPr>
            <w:tcW w:type="dxa" w:w="4360"/>
            <w:shd w:fill="F2F4F7" w:val="clear"/>
            <w:tcMar>
              <w:top w:type="dxa" w:w="70"/>
              <w:left w:type="dxa" w:w="110"/>
              <w:bottom w:type="dxa" w:w="70"/>
              <w:right w:type="dxa" w:w="110"/>
            </w:tcMar>
            <w:vAlign w:val="center"/>
          </w:tcPr>
          <w:p>
            <w:pPr>
              <w:spacing w:after="0" w:line="252"/>
            </w:pPr>
            <w:r>
              <w:rPr>
                <w:sz w:val="18"/>
                <w:szCs w:val="18"/>
              </w:rPr>
              <w:t xml:space="preserve">certificate_url roto: getPublicUrl sobre bucket privado</w:t>
            </w:r>
          </w:p>
        </w:tc>
        <w:tc>
          <w:tcPr>
            <w:tcW w:type="dxa" w:w="1500"/>
            <w:shd w:fill="F2F4F7" w:val="clear"/>
            <w:tcMar>
              <w:top w:type="dxa" w:w="70"/>
              <w:left w:type="dxa" w:w="110"/>
              <w:bottom w:type="dxa" w:w="70"/>
              <w:right w:type="dxa" w:w="110"/>
            </w:tcMar>
            <w:vAlign w:val="center"/>
          </w:tcPr>
          <w:p>
            <w:pPr>
              <w:spacing w:after="0" w:line="252"/>
            </w:pPr>
            <w:r>
              <w:rPr>
                <w:b/>
                <w:bCs/>
                <w:color w:val="B00020"/>
                <w:sz w:val="18"/>
                <w:szCs w:val="18"/>
              </w:rPr>
              <w:t xml:space="preserve">Alta</w:t>
            </w:r>
          </w:p>
        </w:tc>
        <w:tc>
          <w:tcPr>
            <w:tcW w:type="dxa" w:w="2600"/>
            <w:shd w:fill="F2F4F7" w:val="clear"/>
            <w:tcMar>
              <w:top w:type="dxa" w:w="70"/>
              <w:left w:type="dxa" w:w="110"/>
              <w:bottom w:type="dxa" w:w="70"/>
              <w:right w:type="dxa" w:w="110"/>
            </w:tcMar>
            <w:vAlign w:val="center"/>
          </w:tcPr>
          <w:p>
            <w:pPr>
              <w:spacing w:after="0" w:line="252"/>
            </w:pPr>
            <w:r>
              <w:rPr>
                <w:sz w:val="18"/>
                <w:szCs w:val="18"/>
              </w:rPr>
              <w:t xml:space="preserve">Funcional + Probatorio</w:t>
            </w:r>
          </w:p>
        </w:tc>
      </w:tr>
      <w:tr>
        <w:tc>
          <w:tcPr>
            <w:tcW w:type="dxa" w:w="900"/>
            <w:shd w:fill="FFFFFF" w:val="clear"/>
            <w:tcMar>
              <w:top w:type="dxa" w:w="70"/>
              <w:left w:type="dxa" w:w="110"/>
              <w:bottom w:type="dxa" w:w="70"/>
              <w:right w:type="dxa" w:w="110"/>
            </w:tcMar>
            <w:vAlign w:val="center"/>
          </w:tcPr>
          <w:p>
            <w:pPr>
              <w:spacing w:after="0" w:line="252"/>
            </w:pPr>
            <w:r>
              <w:rPr>
                <w:sz w:val="18"/>
                <w:szCs w:val="18"/>
              </w:rPr>
              <w:t xml:space="preserve">H2</w:t>
            </w:r>
          </w:p>
        </w:tc>
        <w:tc>
          <w:tcPr>
            <w:tcW w:type="dxa" w:w="4360"/>
            <w:shd w:fill="FFFFFF" w:val="clear"/>
            <w:tcMar>
              <w:top w:type="dxa" w:w="70"/>
              <w:left w:type="dxa" w:w="110"/>
              <w:bottom w:type="dxa" w:w="70"/>
              <w:right w:type="dxa" w:w="110"/>
            </w:tcMar>
            <w:vAlign w:val="center"/>
          </w:tcPr>
          <w:p>
            <w:pPr>
              <w:spacing w:after="0" w:line="252"/>
            </w:pPr>
            <w:r>
              <w:rPr>
                <w:sz w:val="18"/>
                <w:szCs w:val="18"/>
              </w:rPr>
              <w:t xml:space="preserve">Sellado TSA best-effort y asíncrono, sin reintento</w:t>
            </w:r>
          </w:p>
        </w:tc>
        <w:tc>
          <w:tcPr>
            <w:tcW w:type="dxa" w:w="1500"/>
            <w:shd w:fill="FFFFFF" w:val="clear"/>
            <w:tcMar>
              <w:top w:type="dxa" w:w="70"/>
              <w:left w:type="dxa" w:w="110"/>
              <w:bottom w:type="dxa" w:w="70"/>
              <w:right w:type="dxa" w:w="110"/>
            </w:tcMar>
            <w:vAlign w:val="center"/>
          </w:tcPr>
          <w:p>
            <w:pPr>
              <w:spacing w:after="0" w:line="252"/>
            </w:pPr>
            <w:r>
              <w:rPr>
                <w:b/>
                <w:bCs/>
                <w:color w:val="B00020"/>
                <w:sz w:val="18"/>
                <w:szCs w:val="18"/>
              </w:rPr>
              <w:t xml:space="preserve">Alta</w:t>
            </w:r>
          </w:p>
        </w:tc>
        <w:tc>
          <w:tcPr>
            <w:tcW w:type="dxa" w:w="2600"/>
            <w:shd w:fill="FFFFFF" w:val="clear"/>
            <w:tcMar>
              <w:top w:type="dxa" w:w="70"/>
              <w:left w:type="dxa" w:w="110"/>
              <w:bottom w:type="dxa" w:w="70"/>
              <w:right w:type="dxa" w:w="110"/>
            </w:tcMar>
            <w:vAlign w:val="center"/>
          </w:tcPr>
          <w:p>
            <w:pPr>
              <w:spacing w:after="0" w:line="252"/>
            </w:pPr>
            <w:r>
              <w:rPr>
                <w:sz w:val="18"/>
                <w:szCs w:val="18"/>
              </w:rPr>
              <w:t xml:space="preserve">Legal / Probatorio</w:t>
            </w:r>
          </w:p>
        </w:tc>
      </w:tr>
      <w:tr>
        <w:tc>
          <w:tcPr>
            <w:tcW w:type="dxa" w:w="900"/>
            <w:shd w:fill="F2F4F7" w:val="clear"/>
            <w:tcMar>
              <w:top w:type="dxa" w:w="70"/>
              <w:left w:type="dxa" w:w="110"/>
              <w:bottom w:type="dxa" w:w="70"/>
              <w:right w:type="dxa" w:w="110"/>
            </w:tcMar>
            <w:vAlign w:val="center"/>
          </w:tcPr>
          <w:p>
            <w:pPr>
              <w:spacing w:after="0" w:line="252"/>
            </w:pPr>
            <w:r>
              <w:rPr>
                <w:sz w:val="18"/>
                <w:szCs w:val="18"/>
              </w:rPr>
              <w:t xml:space="preserve">H3</w:t>
            </w:r>
          </w:p>
        </w:tc>
        <w:tc>
          <w:tcPr>
            <w:tcW w:type="dxa" w:w="4360"/>
            <w:shd w:fill="F2F4F7" w:val="clear"/>
            <w:tcMar>
              <w:top w:type="dxa" w:w="70"/>
              <w:left w:type="dxa" w:w="110"/>
              <w:bottom w:type="dxa" w:w="70"/>
              <w:right w:type="dxa" w:w="110"/>
            </w:tcMar>
            <w:vAlign w:val="center"/>
          </w:tcPr>
          <w:p>
            <w:pPr>
              <w:spacing w:after="0" w:line="252"/>
            </w:pPr>
            <w:r>
              <w:rPr>
                <w:sz w:val="18"/>
                <w:szCs w:val="18"/>
              </w:rPr>
              <w:t xml:space="preserve">Sello de tiempo no incrustado en el PDF (sin PAdES)</w:t>
            </w:r>
          </w:p>
        </w:tc>
        <w:tc>
          <w:tcPr>
            <w:tcW w:type="dxa" w:w="1500"/>
            <w:shd w:fill="F2F4F7" w:val="clear"/>
            <w:tcMar>
              <w:top w:type="dxa" w:w="70"/>
              <w:left w:type="dxa" w:w="110"/>
              <w:bottom w:type="dxa" w:w="70"/>
              <w:right w:type="dxa" w:w="110"/>
            </w:tcMar>
            <w:vAlign w:val="center"/>
          </w:tcPr>
          <w:p>
            <w:pPr>
              <w:spacing w:after="0" w:line="252"/>
            </w:pPr>
            <w:r>
              <w:rPr>
                <w:b/>
                <w:bCs/>
                <w:color w:val="C25E00"/>
                <w:sz w:val="18"/>
                <w:szCs w:val="18"/>
              </w:rPr>
              <w:t xml:space="preserve">Media-Alta</w:t>
            </w:r>
          </w:p>
        </w:tc>
        <w:tc>
          <w:tcPr>
            <w:tcW w:type="dxa" w:w="2600"/>
            <w:shd w:fill="F2F4F7" w:val="clear"/>
            <w:tcMar>
              <w:top w:type="dxa" w:w="70"/>
              <w:left w:type="dxa" w:w="110"/>
              <w:bottom w:type="dxa" w:w="70"/>
              <w:right w:type="dxa" w:w="110"/>
            </w:tcMar>
            <w:vAlign w:val="center"/>
          </w:tcPr>
          <w:p>
            <w:pPr>
              <w:spacing w:after="0" w:line="252"/>
            </w:pPr>
            <w:r>
              <w:rPr>
                <w:sz w:val="18"/>
                <w:szCs w:val="18"/>
              </w:rPr>
              <w:t xml:space="preserve">Legal / Verificabilidad</w:t>
            </w:r>
          </w:p>
        </w:tc>
      </w:tr>
      <w:tr>
        <w:tc>
          <w:tcPr>
            <w:tcW w:type="dxa" w:w="900"/>
            <w:shd w:fill="FFFFFF" w:val="clear"/>
            <w:tcMar>
              <w:top w:type="dxa" w:w="70"/>
              <w:left w:type="dxa" w:w="110"/>
              <w:bottom w:type="dxa" w:w="70"/>
              <w:right w:type="dxa" w:w="110"/>
            </w:tcMar>
            <w:vAlign w:val="center"/>
          </w:tcPr>
          <w:p>
            <w:pPr>
              <w:spacing w:after="0" w:line="252"/>
            </w:pPr>
            <w:r>
              <w:rPr>
                <w:sz w:val="18"/>
                <w:szCs w:val="18"/>
              </w:rPr>
              <w:t xml:space="preserve">H4</w:t>
            </w:r>
          </w:p>
        </w:tc>
        <w:tc>
          <w:tcPr>
            <w:tcW w:type="dxa" w:w="4360"/>
            <w:shd w:fill="FFFFFF" w:val="clear"/>
            <w:tcMar>
              <w:top w:type="dxa" w:w="70"/>
              <w:left w:type="dxa" w:w="110"/>
              <w:bottom w:type="dxa" w:w="70"/>
              <w:right w:type="dxa" w:w="110"/>
            </w:tcMar>
            <w:vAlign w:val="center"/>
          </w:tcPr>
          <w:p>
            <w:pPr>
              <w:spacing w:after="0" w:line="252"/>
            </w:pPr>
            <w:r>
              <w:rPr>
                <w:sz w:val="18"/>
                <w:szCs w:val="18"/>
              </w:rPr>
              <w:t xml:space="preserve">Endpoint de firma público sin rate-limit propio</w:t>
            </w:r>
          </w:p>
        </w:tc>
        <w:tc>
          <w:tcPr>
            <w:tcW w:type="dxa" w:w="1500"/>
            <w:shd w:fill="FFFFFF" w:val="clear"/>
            <w:tcMar>
              <w:top w:type="dxa" w:w="70"/>
              <w:left w:type="dxa" w:w="110"/>
              <w:bottom w:type="dxa" w:w="70"/>
              <w:right w:type="dxa" w:w="110"/>
            </w:tcMar>
            <w:vAlign w:val="center"/>
          </w:tcPr>
          <w:p>
            <w:pPr>
              <w:spacing w:after="0" w:line="252"/>
            </w:pPr>
            <w:r>
              <w:rPr>
                <w:b/>
                <w:bCs/>
                <w:color w:val="C25E00"/>
                <w:sz w:val="18"/>
                <w:szCs w:val="18"/>
              </w:rPr>
              <w:t xml:space="preserve">Media</w:t>
            </w:r>
          </w:p>
        </w:tc>
        <w:tc>
          <w:tcPr>
            <w:tcW w:type="dxa" w:w="2600"/>
            <w:shd w:fill="FFFFFF" w:val="clear"/>
            <w:tcMar>
              <w:top w:type="dxa" w:w="70"/>
              <w:left w:type="dxa" w:w="110"/>
              <w:bottom w:type="dxa" w:w="70"/>
              <w:right w:type="dxa" w:w="110"/>
            </w:tcMar>
            <w:vAlign w:val="center"/>
          </w:tcPr>
          <w:p>
            <w:pPr>
              <w:spacing w:after="0" w:line="252"/>
            </w:pPr>
            <w:r>
              <w:rPr>
                <w:sz w:val="18"/>
                <w:szCs w:val="18"/>
              </w:rPr>
              <w:t xml:space="preserve">Antihackeo</w:t>
            </w:r>
          </w:p>
        </w:tc>
      </w:tr>
      <w:tr>
        <w:tc>
          <w:tcPr>
            <w:tcW w:type="dxa" w:w="900"/>
            <w:shd w:fill="F2F4F7" w:val="clear"/>
            <w:tcMar>
              <w:top w:type="dxa" w:w="70"/>
              <w:left w:type="dxa" w:w="110"/>
              <w:bottom w:type="dxa" w:w="70"/>
              <w:right w:type="dxa" w:w="110"/>
            </w:tcMar>
            <w:vAlign w:val="center"/>
          </w:tcPr>
          <w:p>
            <w:pPr>
              <w:spacing w:after="0" w:line="252"/>
            </w:pPr>
            <w:r>
              <w:rPr>
                <w:sz w:val="18"/>
                <w:szCs w:val="18"/>
              </w:rPr>
              <w:t xml:space="preserve">H5</w:t>
            </w:r>
          </w:p>
        </w:tc>
        <w:tc>
          <w:tcPr>
            <w:tcW w:type="dxa" w:w="4360"/>
            <w:shd w:fill="F2F4F7" w:val="clear"/>
            <w:tcMar>
              <w:top w:type="dxa" w:w="70"/>
              <w:left w:type="dxa" w:w="110"/>
              <w:bottom w:type="dxa" w:w="70"/>
              <w:right w:type="dxa" w:w="110"/>
            </w:tcMar>
            <w:vAlign w:val="center"/>
          </w:tcPr>
          <w:p>
            <w:pPr>
              <w:spacing w:after="0" w:line="252"/>
            </w:pPr>
            <w:r>
              <w:rPr>
                <w:sz w:val="18"/>
                <w:szCs w:val="18"/>
              </w:rPr>
              <w:t xml:space="preserve">El acta declara “FreeTSA” aunque firme otra autoridad</w:t>
            </w:r>
          </w:p>
        </w:tc>
        <w:tc>
          <w:tcPr>
            <w:tcW w:type="dxa" w:w="1500"/>
            <w:shd w:fill="F2F4F7" w:val="clear"/>
            <w:tcMar>
              <w:top w:type="dxa" w:w="70"/>
              <w:left w:type="dxa" w:w="110"/>
              <w:bottom w:type="dxa" w:w="70"/>
              <w:right w:type="dxa" w:w="110"/>
            </w:tcMar>
            <w:vAlign w:val="center"/>
          </w:tcPr>
          <w:p>
            <w:pPr>
              <w:spacing w:after="0" w:line="252"/>
            </w:pPr>
            <w:r>
              <w:rPr>
                <w:b/>
                <w:bCs/>
                <w:color w:val="C25E00"/>
                <w:sz w:val="18"/>
                <w:szCs w:val="18"/>
              </w:rPr>
              <w:t xml:space="preserve">Media</w:t>
            </w:r>
          </w:p>
        </w:tc>
        <w:tc>
          <w:tcPr>
            <w:tcW w:type="dxa" w:w="2600"/>
            <w:shd w:fill="F2F4F7" w:val="clear"/>
            <w:tcMar>
              <w:top w:type="dxa" w:w="70"/>
              <w:left w:type="dxa" w:w="110"/>
              <w:bottom w:type="dxa" w:w="70"/>
              <w:right w:type="dxa" w:w="110"/>
            </w:tcMar>
            <w:vAlign w:val="center"/>
          </w:tcPr>
          <w:p>
            <w:pPr>
              <w:spacing w:after="0" w:line="252"/>
            </w:pPr>
            <w:r>
              <w:rPr>
                <w:sz w:val="18"/>
                <w:szCs w:val="18"/>
              </w:rPr>
              <w:t xml:space="preserve">Probatorio</w:t>
            </w:r>
          </w:p>
        </w:tc>
      </w:tr>
      <w:tr>
        <w:tc>
          <w:tcPr>
            <w:tcW w:type="dxa" w:w="900"/>
            <w:shd w:fill="FFFFFF" w:val="clear"/>
            <w:tcMar>
              <w:top w:type="dxa" w:w="70"/>
              <w:left w:type="dxa" w:w="110"/>
              <w:bottom w:type="dxa" w:w="70"/>
              <w:right w:type="dxa" w:w="110"/>
            </w:tcMar>
            <w:vAlign w:val="center"/>
          </w:tcPr>
          <w:p>
            <w:pPr>
              <w:spacing w:after="0" w:line="252"/>
            </w:pPr>
            <w:r>
              <w:rPr>
                <w:sz w:val="18"/>
                <w:szCs w:val="18"/>
              </w:rPr>
              <w:t xml:space="preserve">H6</w:t>
            </w:r>
          </w:p>
        </w:tc>
        <w:tc>
          <w:tcPr>
            <w:tcW w:type="dxa" w:w="4360"/>
            <w:shd w:fill="FFFFFF" w:val="clear"/>
            <w:tcMar>
              <w:top w:type="dxa" w:w="70"/>
              <w:left w:type="dxa" w:w="110"/>
              <w:bottom w:type="dxa" w:w="70"/>
              <w:right w:type="dxa" w:w="110"/>
            </w:tcMar>
            <w:vAlign w:val="center"/>
          </w:tcPr>
          <w:p>
            <w:pPr>
              <w:spacing w:after="0" w:line="252"/>
            </w:pPr>
            <w:r>
              <w:rPr>
                <w:sz w:val="18"/>
                <w:szCs w:val="18"/>
              </w:rPr>
              <w:t xml:space="preserve">Hash del documento firmado no aparece en el acta</w:t>
            </w:r>
          </w:p>
        </w:tc>
        <w:tc>
          <w:tcPr>
            <w:tcW w:type="dxa" w:w="1500"/>
            <w:shd w:fill="FFFFFF" w:val="clear"/>
            <w:tcMar>
              <w:top w:type="dxa" w:w="70"/>
              <w:left w:type="dxa" w:w="110"/>
              <w:bottom w:type="dxa" w:w="70"/>
              <w:right w:type="dxa" w:w="110"/>
            </w:tcMar>
            <w:vAlign w:val="center"/>
          </w:tcPr>
          <w:p>
            <w:pPr>
              <w:spacing w:after="0" w:line="252"/>
            </w:pPr>
            <w:r>
              <w:rPr>
                <w:b/>
                <w:bCs/>
                <w:color w:val="C25E00"/>
                <w:sz w:val="18"/>
                <w:szCs w:val="18"/>
              </w:rPr>
              <w:t xml:space="preserve">Media</w:t>
            </w:r>
          </w:p>
        </w:tc>
        <w:tc>
          <w:tcPr>
            <w:tcW w:type="dxa" w:w="2600"/>
            <w:shd w:fill="FFFFFF" w:val="clear"/>
            <w:tcMar>
              <w:top w:type="dxa" w:w="70"/>
              <w:left w:type="dxa" w:w="110"/>
              <w:bottom w:type="dxa" w:w="70"/>
              <w:right w:type="dxa" w:w="110"/>
            </w:tcMar>
            <w:vAlign w:val="center"/>
          </w:tcPr>
          <w:p>
            <w:pPr>
              <w:spacing w:after="0" w:line="252"/>
            </w:pPr>
            <w:r>
              <w:rPr>
                <w:sz w:val="18"/>
                <w:szCs w:val="18"/>
              </w:rPr>
              <w:t xml:space="preserve">Probatorio</w:t>
            </w:r>
          </w:p>
        </w:tc>
      </w:tr>
      <w:tr>
        <w:tc>
          <w:tcPr>
            <w:tcW w:type="dxa" w:w="900"/>
            <w:shd w:fill="F2F4F7" w:val="clear"/>
            <w:tcMar>
              <w:top w:type="dxa" w:w="70"/>
              <w:left w:type="dxa" w:w="110"/>
              <w:bottom w:type="dxa" w:w="70"/>
              <w:right w:type="dxa" w:w="110"/>
            </w:tcMar>
            <w:vAlign w:val="center"/>
          </w:tcPr>
          <w:p>
            <w:pPr>
              <w:spacing w:after="0" w:line="252"/>
            </w:pPr>
            <w:r>
              <w:rPr>
                <w:sz w:val="18"/>
                <w:szCs w:val="18"/>
              </w:rPr>
              <w:t xml:space="preserve">H7</w:t>
            </w:r>
          </w:p>
        </w:tc>
        <w:tc>
          <w:tcPr>
            <w:tcW w:type="dxa" w:w="4360"/>
            <w:shd w:fill="F2F4F7" w:val="clear"/>
            <w:tcMar>
              <w:top w:type="dxa" w:w="70"/>
              <w:left w:type="dxa" w:w="110"/>
              <w:bottom w:type="dxa" w:w="70"/>
              <w:right w:type="dxa" w:w="110"/>
            </w:tcMar>
            <w:vAlign w:val="center"/>
          </w:tcPr>
          <w:p>
            <w:pPr>
              <w:spacing w:after="0" w:line="252"/>
            </w:pPr>
            <w:r>
              <w:rPr>
                <w:sz w:val="18"/>
                <w:szCs w:val="18"/>
              </w:rPr>
              <w:t xml:space="preserve">OTP verificado no se refleja en el certificado</w:t>
            </w:r>
          </w:p>
        </w:tc>
        <w:tc>
          <w:tcPr>
            <w:tcW w:type="dxa" w:w="1500"/>
            <w:shd w:fill="F2F4F7" w:val="clear"/>
            <w:tcMar>
              <w:top w:type="dxa" w:w="70"/>
              <w:left w:type="dxa" w:w="110"/>
              <w:bottom w:type="dxa" w:w="70"/>
              <w:right w:type="dxa" w:w="110"/>
            </w:tcMar>
            <w:vAlign w:val="center"/>
          </w:tcPr>
          <w:p>
            <w:pPr>
              <w:spacing w:after="0" w:line="252"/>
            </w:pPr>
            <w:r>
              <w:rPr>
                <w:b/>
                <w:bCs/>
                <w:color w:val="9A7B00"/>
                <w:sz w:val="18"/>
                <w:szCs w:val="18"/>
              </w:rPr>
              <w:t xml:space="preserve">Baja-Media</w:t>
            </w:r>
          </w:p>
        </w:tc>
        <w:tc>
          <w:tcPr>
            <w:tcW w:type="dxa" w:w="2600"/>
            <w:shd w:fill="F2F4F7" w:val="clear"/>
            <w:tcMar>
              <w:top w:type="dxa" w:w="70"/>
              <w:left w:type="dxa" w:w="110"/>
              <w:bottom w:type="dxa" w:w="70"/>
              <w:right w:type="dxa" w:w="110"/>
            </w:tcMar>
            <w:vAlign w:val="center"/>
          </w:tcPr>
          <w:p>
            <w:pPr>
              <w:spacing w:after="0" w:line="252"/>
            </w:pPr>
            <w:r>
              <w:rPr>
                <w:sz w:val="18"/>
                <w:szCs w:val="18"/>
              </w:rPr>
              <w:t xml:space="preserve">Probatorio</w:t>
            </w:r>
          </w:p>
        </w:tc>
      </w:tr>
      <w:tr>
        <w:tc>
          <w:tcPr>
            <w:tcW w:type="dxa" w:w="900"/>
            <w:shd w:fill="FFFFFF" w:val="clear"/>
            <w:tcMar>
              <w:top w:type="dxa" w:w="70"/>
              <w:left w:type="dxa" w:w="110"/>
              <w:bottom w:type="dxa" w:w="70"/>
              <w:right w:type="dxa" w:w="110"/>
            </w:tcMar>
            <w:vAlign w:val="center"/>
          </w:tcPr>
          <w:p>
            <w:pPr>
              <w:spacing w:after="0" w:line="252"/>
            </w:pPr>
            <w:r>
              <w:rPr>
                <w:sz w:val="18"/>
                <w:szCs w:val="18"/>
              </w:rPr>
              <w:t xml:space="preserve">H8</w:t>
            </w:r>
          </w:p>
        </w:tc>
        <w:tc>
          <w:tcPr>
            <w:tcW w:type="dxa" w:w="4360"/>
            <w:shd w:fill="FFFFFF" w:val="clear"/>
            <w:tcMar>
              <w:top w:type="dxa" w:w="70"/>
              <w:left w:type="dxa" w:w="110"/>
              <w:bottom w:type="dxa" w:w="70"/>
              <w:right w:type="dxa" w:w="110"/>
            </w:tcMar>
            <w:vAlign w:val="center"/>
          </w:tcPr>
          <w:p>
            <w:pPr>
              <w:spacing w:after="0" w:line="252"/>
            </w:pPr>
            <w:r>
              <w:rPr>
                <w:sz w:val="18"/>
                <w:szCs w:val="18"/>
              </w:rPr>
              <w:t xml:space="preserve">Consentimiento/aceptación no registrado server-side</w:t>
            </w:r>
          </w:p>
        </w:tc>
        <w:tc>
          <w:tcPr>
            <w:tcW w:type="dxa" w:w="1500"/>
            <w:shd w:fill="FFFFFF" w:val="clear"/>
            <w:tcMar>
              <w:top w:type="dxa" w:w="70"/>
              <w:left w:type="dxa" w:w="110"/>
              <w:bottom w:type="dxa" w:w="70"/>
              <w:right w:type="dxa" w:w="110"/>
            </w:tcMar>
            <w:vAlign w:val="center"/>
          </w:tcPr>
          <w:p>
            <w:pPr>
              <w:spacing w:after="0" w:line="252"/>
            </w:pPr>
            <w:r>
              <w:rPr>
                <w:b/>
                <w:bCs/>
                <w:color w:val="9A7B00"/>
                <w:sz w:val="18"/>
                <w:szCs w:val="18"/>
              </w:rPr>
              <w:t xml:space="preserve">Baja-Media</w:t>
            </w:r>
          </w:p>
        </w:tc>
        <w:tc>
          <w:tcPr>
            <w:tcW w:type="dxa" w:w="2600"/>
            <w:shd w:fill="FFFFFF" w:val="clear"/>
            <w:tcMar>
              <w:top w:type="dxa" w:w="70"/>
              <w:left w:type="dxa" w:w="110"/>
              <w:bottom w:type="dxa" w:w="70"/>
              <w:right w:type="dxa" w:w="110"/>
            </w:tcMar>
            <w:vAlign w:val="center"/>
          </w:tcPr>
          <w:p>
            <w:pPr>
              <w:spacing w:after="0" w:line="252"/>
            </w:pPr>
            <w:r>
              <w:rPr>
                <w:sz w:val="18"/>
                <w:szCs w:val="18"/>
              </w:rPr>
              <w:t xml:space="preserve">Legal / Consentimiento</w:t>
            </w:r>
          </w:p>
        </w:tc>
      </w:tr>
      <w:tr>
        <w:tc>
          <w:tcPr>
            <w:tcW w:type="dxa" w:w="900"/>
            <w:shd w:fill="F2F4F7" w:val="clear"/>
            <w:tcMar>
              <w:top w:type="dxa" w:w="70"/>
              <w:left w:type="dxa" w:w="110"/>
              <w:bottom w:type="dxa" w:w="70"/>
              <w:right w:type="dxa" w:w="110"/>
            </w:tcMar>
            <w:vAlign w:val="center"/>
          </w:tcPr>
          <w:p>
            <w:pPr>
              <w:spacing w:after="0" w:line="252"/>
            </w:pPr>
            <w:r>
              <w:rPr>
                <w:sz w:val="18"/>
                <w:szCs w:val="18"/>
              </w:rPr>
              <w:t xml:space="preserve">H9</w:t>
            </w:r>
          </w:p>
        </w:tc>
        <w:tc>
          <w:tcPr>
            <w:tcW w:type="dxa" w:w="4360"/>
            <w:shd w:fill="F2F4F7" w:val="clear"/>
            <w:tcMar>
              <w:top w:type="dxa" w:w="70"/>
              <w:left w:type="dxa" w:w="110"/>
              <w:bottom w:type="dxa" w:w="70"/>
              <w:right w:type="dxa" w:w="110"/>
            </w:tcMar>
            <w:vAlign w:val="center"/>
          </w:tcPr>
          <w:p>
            <w:pPr>
              <w:spacing w:after="0" w:line="252"/>
            </w:pPr>
            <w:r>
              <w:rPr>
                <w:sz w:val="18"/>
                <w:szCs w:val="18"/>
              </w:rPr>
              <w:t xml:space="preserve">Extracción de IP con fallback falsificable (XFF)</w:t>
            </w:r>
          </w:p>
        </w:tc>
        <w:tc>
          <w:tcPr>
            <w:tcW w:type="dxa" w:w="1500"/>
            <w:shd w:fill="F2F4F7" w:val="clear"/>
            <w:tcMar>
              <w:top w:type="dxa" w:w="70"/>
              <w:left w:type="dxa" w:w="110"/>
              <w:bottom w:type="dxa" w:w="70"/>
              <w:right w:type="dxa" w:w="110"/>
            </w:tcMar>
            <w:vAlign w:val="center"/>
          </w:tcPr>
          <w:p>
            <w:pPr>
              <w:spacing w:after="0" w:line="252"/>
            </w:pPr>
            <w:r>
              <w:rPr>
                <w:b/>
                <w:bCs/>
                <w:color w:val="9A7B00"/>
                <w:sz w:val="18"/>
                <w:szCs w:val="18"/>
              </w:rPr>
              <w:t xml:space="preserve">Baja</w:t>
            </w:r>
          </w:p>
        </w:tc>
        <w:tc>
          <w:tcPr>
            <w:tcW w:type="dxa" w:w="2600"/>
            <w:shd w:fill="F2F4F7" w:val="clear"/>
            <w:tcMar>
              <w:top w:type="dxa" w:w="70"/>
              <w:left w:type="dxa" w:w="110"/>
              <w:bottom w:type="dxa" w:w="70"/>
              <w:right w:type="dxa" w:w="110"/>
            </w:tcMar>
            <w:vAlign w:val="center"/>
          </w:tcPr>
          <w:p>
            <w:pPr>
              <w:spacing w:after="0" w:line="252"/>
            </w:pPr>
            <w:r>
              <w:rPr>
                <w:sz w:val="18"/>
                <w:szCs w:val="18"/>
              </w:rPr>
              <w:t xml:space="preserve">Antihackeo</w:t>
            </w:r>
          </w:p>
        </w:tc>
      </w:tr>
      <w:tr>
        <w:tc>
          <w:tcPr>
            <w:tcW w:type="dxa" w:w="900"/>
            <w:shd w:fill="FFFFFF" w:val="clear"/>
            <w:tcMar>
              <w:top w:type="dxa" w:w="70"/>
              <w:left w:type="dxa" w:w="110"/>
              <w:bottom w:type="dxa" w:w="70"/>
              <w:right w:type="dxa" w:w="110"/>
            </w:tcMar>
            <w:vAlign w:val="center"/>
          </w:tcPr>
          <w:p>
            <w:pPr>
              <w:spacing w:after="0" w:line="252"/>
            </w:pPr>
            <w:r>
              <w:rPr>
                <w:sz w:val="18"/>
                <w:szCs w:val="18"/>
              </w:rPr>
              <w:t xml:space="preserve">H10</w:t>
            </w:r>
          </w:p>
        </w:tc>
        <w:tc>
          <w:tcPr>
            <w:tcW w:type="dxa" w:w="4360"/>
            <w:shd w:fill="FFFFFF" w:val="clear"/>
            <w:tcMar>
              <w:top w:type="dxa" w:w="70"/>
              <w:left w:type="dxa" w:w="110"/>
              <w:bottom w:type="dxa" w:w="70"/>
              <w:right w:type="dxa" w:w="110"/>
            </w:tcMar>
            <w:vAlign w:val="center"/>
          </w:tcPr>
          <w:p>
            <w:pPr>
              <w:spacing w:after="0" w:line="252"/>
            </w:pPr>
            <w:r>
              <w:rPr>
                <w:sz w:val="18"/>
                <w:szCs w:val="18"/>
              </w:rPr>
              <w:t xml:space="preserve">Utilidades huérfanas (lib/tsa, pdf, certificate)</w:t>
            </w:r>
          </w:p>
        </w:tc>
        <w:tc>
          <w:tcPr>
            <w:tcW w:type="dxa" w:w="1500"/>
            <w:shd w:fill="FFFFFF" w:val="clear"/>
            <w:tcMar>
              <w:top w:type="dxa" w:w="70"/>
              <w:left w:type="dxa" w:w="110"/>
              <w:bottom w:type="dxa" w:w="70"/>
              <w:right w:type="dxa" w:w="110"/>
            </w:tcMar>
            <w:vAlign w:val="center"/>
          </w:tcPr>
          <w:p>
            <w:pPr>
              <w:spacing w:after="0" w:line="252"/>
            </w:pPr>
            <w:r>
              <w:rPr>
                <w:b/>
                <w:bCs/>
                <w:color w:val="1B7A3D"/>
                <w:sz w:val="18"/>
                <w:szCs w:val="18"/>
              </w:rPr>
              <w:t xml:space="preserve">Baja</w:t>
            </w:r>
          </w:p>
        </w:tc>
        <w:tc>
          <w:tcPr>
            <w:tcW w:type="dxa" w:w="2600"/>
            <w:shd w:fill="FFFFFF" w:val="clear"/>
            <w:tcMar>
              <w:top w:type="dxa" w:w="70"/>
              <w:left w:type="dxa" w:w="110"/>
              <w:bottom w:type="dxa" w:w="70"/>
              <w:right w:type="dxa" w:w="110"/>
            </w:tcMar>
            <w:vAlign w:val="center"/>
          </w:tcPr>
          <w:p>
            <w:pPr>
              <w:spacing w:after="0" w:line="252"/>
            </w:pPr>
            <w:r>
              <w:rPr>
                <w:sz w:val="18"/>
                <w:szCs w:val="18"/>
              </w:rPr>
              <w:t xml:space="preserve">Higiene / Confusión</w:t>
            </w:r>
          </w:p>
        </w:tc>
      </w:tr>
    </w:tbl>
    <w:p>
      <w:pPr>
        <w:spacing w:after="60"/>
      </w:pPr>
      <w:r>
        <w:t xml:space="preserve"/>
      </w:r>
    </w:p>
    <w:p>
      <w:pPr>
        <w:spacing w:after="120" w:line="276"/>
      </w:pPr>
      <w:r>
        <w:rPr>
          <w:b/>
          <w:bCs/>
        </w:rPr>
        <w:t xml:space="preserve">Terminología: </w:t>
      </w:r>
      <w:r>
        <w:t xml:space="preserve">“cualificado” (QES / sello cualificado) tiene un significado jurídico estricto en eIDAS. A lo largo del informe se usa con precisión; ver §5.2.</w:t>
      </w:r>
    </w:p>
    <w:p>
      <w:r>
        <w:br w:type="page"/>
      </w:r>
    </w:p>
    <w:p>
      <w:pPr>
        <w:pStyle w:val="Heading1"/>
      </w:pPr>
      <w:r>
        <w:t xml:space="preserve">2. Alcance y metodología</w:t>
      </w:r>
    </w:p>
    <w:p>
      <w:pPr>
        <w:spacing w:after="120" w:line="276"/>
      </w:pPr>
      <w:r>
        <w:t xml:space="preserve">Revisión estática del código realmente desplegado (no de utilidades huérfanas), contrastando cada afirmación contra el fichero y la línea correspondiente. Se cubre el camino vivo de la firma de extremo a extremo:</w:t>
      </w:r>
    </w:p>
    <w:p>
      <w:pPr>
        <w:pStyle w:val="ListParagraph"/>
        <w:numPr>
          <w:ilvl w:val="0"/>
          <w:numId w:val="2"/>
        </w:numPr>
        <w:spacing w:after="60" w:line="264"/>
      </w:pPr>
      <w:r>
        <w:rPr>
          <w:b/>
          <w:bCs/>
        </w:rPr>
        <w:t xml:space="preserve">Frontend: </w:t>
      </w:r>
      <w:r>
        <w:rPr>
          <w:rFonts w:ascii="Consolas" w:cs="Consolas" w:eastAsia="Consolas" w:hAnsi="Consolas"/>
          <w:sz w:val="18"/>
          <w:szCs w:val="18"/>
        </w:rPr>
        <w:t xml:space="preserve">src/pages/SignDocument.tsx</w:t>
      </w:r>
      <w:r>
        <w:t xml:space="preserve"> — captura en canvas, OTP, invocación.</w:t>
      </w:r>
    </w:p>
    <w:p>
      <w:pPr>
        <w:pStyle w:val="ListParagraph"/>
        <w:numPr>
          <w:ilvl w:val="0"/>
          <w:numId w:val="2"/>
        </w:numPr>
        <w:spacing w:after="60" w:line="264"/>
      </w:pPr>
      <w:r>
        <w:rPr>
          <w:b/>
          <w:bCs/>
        </w:rPr>
        <w:t xml:space="preserve">Firma servidor: </w:t>
      </w:r>
      <w:r>
        <w:rPr>
          <w:rFonts w:ascii="Consolas" w:cs="Consolas" w:eastAsia="Consolas" w:hAnsi="Consolas"/>
          <w:sz w:val="18"/>
          <w:szCs w:val="18"/>
        </w:rPr>
        <w:t xml:space="preserve">supabase/functions/sign-complete-v2/index.ts</w:t>
      </w:r>
      <w:r>
        <w:t xml:space="preserve"> — el endpoint real que invoca el frontend (línea 451).</w:t>
      </w:r>
    </w:p>
    <w:p>
      <w:pPr>
        <w:pStyle w:val="ListParagraph"/>
        <w:numPr>
          <w:ilvl w:val="0"/>
          <w:numId w:val="2"/>
        </w:numPr>
        <w:spacing w:after="60" w:line="264"/>
      </w:pPr>
      <w:r>
        <w:rPr>
          <w:b/>
          <w:bCs/>
        </w:rPr>
        <w:t xml:space="preserve">Sello de tiempo: </w:t>
      </w:r>
      <w:r>
        <w:rPr>
          <w:rFonts w:ascii="Consolas" w:cs="Consolas" w:eastAsia="Consolas" w:hAnsi="Consolas"/>
          <w:sz w:val="18"/>
          <w:szCs w:val="18"/>
        </w:rPr>
        <w:t xml:space="preserve">supabase/functions/request-tsa/index.ts</w:t>
      </w:r>
    </w:p>
    <w:p>
      <w:pPr>
        <w:pStyle w:val="ListParagraph"/>
        <w:numPr>
          <w:ilvl w:val="0"/>
          <w:numId w:val="2"/>
        </w:numPr>
        <w:spacing w:after="60" w:line="264"/>
      </w:pPr>
      <w:r>
        <w:rPr>
          <w:b/>
          <w:bCs/>
        </w:rPr>
        <w:t xml:space="preserve">Acta de evidencias: </w:t>
      </w:r>
      <w:r>
        <w:rPr>
          <w:rFonts w:ascii="Consolas" w:cs="Consolas" w:eastAsia="Consolas" w:hAnsi="Consolas"/>
          <w:sz w:val="18"/>
          <w:szCs w:val="18"/>
        </w:rPr>
        <w:t xml:space="preserve">supabase/functions/generate-audit-trail/index.ts</w:t>
      </w:r>
    </w:p>
    <w:p>
      <w:pPr>
        <w:pStyle w:val="ListParagraph"/>
        <w:numPr>
          <w:ilvl w:val="0"/>
          <w:numId w:val="2"/>
        </w:numPr>
        <w:spacing w:after="60" w:line="264"/>
      </w:pPr>
      <w:r>
        <w:rPr>
          <w:b/>
          <w:bCs/>
        </w:rPr>
        <w:t xml:space="preserve">OTP: </w:t>
      </w:r>
      <w:r>
        <w:rPr>
          <w:rFonts w:ascii="Consolas" w:cs="Consolas" w:eastAsia="Consolas" w:hAnsi="Consolas"/>
          <w:sz w:val="18"/>
          <w:szCs w:val="18"/>
        </w:rPr>
        <w:t xml:space="preserve">supabase/functions/send-otp/index.ts</w:t>
      </w:r>
    </w:p>
    <w:p>
      <w:pPr>
        <w:pStyle w:val="ListParagraph"/>
        <w:numPr>
          <w:ilvl w:val="0"/>
          <w:numId w:val="2"/>
        </w:numPr>
        <w:spacing w:after="60" w:line="264"/>
      </w:pPr>
      <w:r>
        <w:rPr>
          <w:b/>
          <w:bCs/>
        </w:rPr>
        <w:t xml:space="preserve">Datos y acceso: </w:t>
      </w:r>
      <w:r>
        <w:rPr>
          <w:rFonts w:ascii="Consolas" w:cs="Consolas" w:eastAsia="Consolas" w:hAnsi="Consolas"/>
          <w:sz w:val="18"/>
          <w:szCs w:val="18"/>
        </w:rPr>
        <w:t xml:space="preserve">schema.sql</w:t>
      </w:r>
      <w:r>
        <w:t xml:space="preserve">, RLS y migraciones de Storage (incl. </w:t>
      </w:r>
      <w:r>
        <w:rPr>
          <w:rFonts w:ascii="Consolas" w:cs="Consolas" w:eastAsia="Consolas" w:hAnsi="Consolas"/>
          <w:sz w:val="18"/>
          <w:szCs w:val="18"/>
        </w:rPr>
        <w:t xml:space="preserve">20260522_storage_security.sql</w:t>
      </w:r>
      <w:r>
        <w:t xml:space="preserve">).</w:t>
      </w:r>
    </w:p>
    <w:p>
      <w:pPr>
        <w:spacing w:after="120" w:line="276"/>
      </w:pPr>
      <w:r>
        <w:t xml:space="preserve">Escala de severidad: </w:t>
      </w:r>
      <w:r>
        <w:rPr>
          <w:b/>
          <w:bCs/>
        </w:rPr>
        <w:t xml:space="preserve">Alta</w:t>
      </w:r>
      <w:r>
        <w:t xml:space="preserve"> (impacto directo en validez probatoria o disponibilidad), </w:t>
      </w:r>
      <w:r>
        <w:rPr>
          <w:b/>
          <w:bCs/>
        </w:rPr>
        <w:t xml:space="preserve">Media</w:t>
      </w:r>
      <w:r>
        <w:t xml:space="preserve"> (debilita la evidencia o abre abuso acotado), </w:t>
      </w:r>
      <w:r>
        <w:rPr>
          <w:b/>
          <w:bCs/>
        </w:rPr>
        <w:t xml:space="preserve">Baja</w:t>
      </w:r>
      <w:r>
        <w:t xml:space="preserve"> (higiene, defensa en profundidad).</w:t>
      </w:r>
    </w:p>
    <w:p>
      <w:pPr>
        <w:pStyle w:val="Heading2"/>
      </w:pPr>
      <w:r>
        <w:t xml:space="preserve">2.1. Lo que ya está bien resuelto</w:t>
      </w:r>
    </w:p>
    <w:p>
      <w:pPr>
        <w:spacing w:after="120" w:line="276"/>
      </w:pPr>
      <w:r>
        <w:t xml:space="preserve">Para evitar “arreglar lo que no está roto”, se reconocen explícitamente las defensas correctas verificadas:</w:t>
      </w:r>
    </w:p>
    <w:tbl>
      <w:tblPr>
        <w:tblW w:type="dxa" w:w="9360"/>
        <w:tblBorders>
          <w:top w:val="single" w:color="C9D2DC" w:sz="1"/>
          <w:left w:val="single" w:color="C9D2DC" w:sz="1"/>
          <w:bottom w:val="single" w:color="C9D2DC" w:sz="1"/>
          <w:right w:val="single" w:color="C9D2DC" w:sz="1"/>
          <w:insideH w:val="single" w:color="C9D2DC" w:sz="1"/>
          <w:insideV w:val="single" w:color="C9D2DC" w:sz="1"/>
        </w:tblBorders>
      </w:tblPr>
      <w:tblGrid>
        <w:gridCol w:w="4680"/>
        <w:gridCol w:w="4680"/>
      </w:tblGrid>
      <w:tr>
        <w:trPr>
          <w:tblHeader/>
        </w:trPr>
        <w:tc>
          <w:tcPr>
            <w:tcW w:type="dxa" w:w="4680"/>
            <w:shd w:fill="0F3A5F" w:val="clear"/>
            <w:tcMar>
              <w:top w:type="dxa" w:w="70"/>
              <w:left w:type="dxa" w:w="110"/>
              <w:bottom w:type="dxa" w:w="70"/>
              <w:right w:type="dxa" w:w="110"/>
            </w:tcMar>
            <w:vAlign w:val="center"/>
          </w:tcPr>
          <w:p>
            <w:pPr>
              <w:spacing w:after="0" w:line="252"/>
            </w:pPr>
            <w:r>
              <w:rPr>
                <w:b/>
                <w:bCs/>
                <w:color w:val="FFFFFF"/>
                <w:sz w:val="19"/>
                <w:szCs w:val="19"/>
              </w:rPr>
              <w:t xml:space="preserve">Defensa</w:t>
            </w:r>
          </w:p>
        </w:tc>
        <w:tc>
          <w:tcPr>
            <w:tcW w:type="dxa" w:w="4680"/>
            <w:shd w:fill="0F3A5F" w:val="clear"/>
            <w:tcMar>
              <w:top w:type="dxa" w:w="70"/>
              <w:left w:type="dxa" w:w="110"/>
              <w:bottom w:type="dxa" w:w="70"/>
              <w:right w:type="dxa" w:w="110"/>
            </w:tcMar>
            <w:vAlign w:val="center"/>
          </w:tcPr>
          <w:p>
            <w:pPr>
              <w:spacing w:after="0" w:line="252"/>
            </w:pPr>
            <w:r>
              <w:rPr>
                <w:b/>
                <w:bCs/>
                <w:color w:val="FFFFFF"/>
                <w:sz w:val="19"/>
                <w:szCs w:val="19"/>
              </w:rPr>
              <w:t xml:space="preserve">Dónde (verificado)</w:t>
            </w:r>
          </w:p>
        </w:tc>
      </w:tr>
      <w:tr>
        <w:tc>
          <w:tcPr>
            <w:tcW w:type="dxa" w:w="4680"/>
            <w:shd w:fill="F2F4F7" w:val="clear"/>
            <w:tcMar>
              <w:top w:type="dxa" w:w="70"/>
              <w:left w:type="dxa" w:w="110"/>
              <w:bottom w:type="dxa" w:w="70"/>
              <w:right w:type="dxa" w:w="110"/>
            </w:tcMar>
            <w:vAlign w:val="center"/>
          </w:tcPr>
          <w:p>
            <w:pPr>
              <w:spacing w:after="0" w:line="252"/>
            </w:pPr>
            <w:r>
              <w:rPr>
                <w:sz w:val="18"/>
                <w:szCs w:val="18"/>
              </w:rPr>
              <w:t xml:space="preserve">OTP comparado en tiempo constante</w:t>
            </w:r>
          </w:p>
        </w:tc>
        <w:tc>
          <w:tcPr>
            <w:tcW w:type="dxa" w:w="4680"/>
            <w:shd w:fill="F2F4F7" w:val="clear"/>
            <w:tcMar>
              <w:top w:type="dxa" w:w="70"/>
              <w:left w:type="dxa" w:w="110"/>
              <w:bottom w:type="dxa" w:w="70"/>
              <w:right w:type="dxa" w:w="110"/>
            </w:tcMar>
            <w:vAlign w:val="center"/>
          </w:tcPr>
          <w:p>
            <w:pPr>
              <w:spacing w:after="0" w:line="252"/>
            </w:pPr>
            <w:r>
              <w:rPr>
                <w:sz w:val="18"/>
                <w:szCs w:val="18"/>
              </w:rPr>
              <w:t xml:space="preserve">sign-complete-v2 L116-123</w:t>
            </w:r>
          </w:p>
        </w:tc>
      </w:tr>
      <w:tr>
        <w:tc>
          <w:tcPr>
            <w:tcW w:type="dxa" w:w="4680"/>
            <w:shd w:fill="FFFFFF" w:val="clear"/>
            <w:tcMar>
              <w:top w:type="dxa" w:w="70"/>
              <w:left w:type="dxa" w:w="110"/>
              <w:bottom w:type="dxa" w:w="70"/>
              <w:right w:type="dxa" w:w="110"/>
            </w:tcMar>
            <w:vAlign w:val="center"/>
          </w:tcPr>
          <w:p>
            <w:pPr>
              <w:spacing w:after="0" w:line="252"/>
            </w:pPr>
            <w:r>
              <w:rPr>
                <w:sz w:val="18"/>
                <w:szCs w:val="18"/>
              </w:rPr>
              <w:t xml:space="preserve">OTP hasheado con salt + lockout tras 5 intentos</w:t>
            </w:r>
          </w:p>
        </w:tc>
        <w:tc>
          <w:tcPr>
            <w:tcW w:type="dxa" w:w="4680"/>
            <w:shd w:fill="FFFFFF" w:val="clear"/>
            <w:tcMar>
              <w:top w:type="dxa" w:w="70"/>
              <w:left w:type="dxa" w:w="110"/>
              <w:bottom w:type="dxa" w:w="70"/>
              <w:right w:type="dxa" w:w="110"/>
            </w:tcMar>
            <w:vAlign w:val="center"/>
          </w:tcPr>
          <w:p>
            <w:pPr>
              <w:spacing w:after="0" w:line="252"/>
            </w:pPr>
            <w:r>
              <w:rPr>
                <w:sz w:val="18"/>
                <w:szCs w:val="18"/>
              </w:rPr>
              <w:t xml:space="preserve">sign-complete-v2 L132-165 · send-otp L192-202</w:t>
            </w:r>
          </w:p>
        </w:tc>
      </w:tr>
      <w:tr>
        <w:tc>
          <w:tcPr>
            <w:tcW w:type="dxa" w:w="4680"/>
            <w:shd w:fill="F2F4F7" w:val="clear"/>
            <w:tcMar>
              <w:top w:type="dxa" w:w="70"/>
              <w:left w:type="dxa" w:w="110"/>
              <w:bottom w:type="dxa" w:w="70"/>
              <w:right w:type="dxa" w:w="110"/>
            </w:tcMar>
            <w:vAlign w:val="center"/>
          </w:tcPr>
          <w:p>
            <w:pPr>
              <w:spacing w:after="0" w:line="252"/>
            </w:pPr>
            <w:r>
              <w:rPr>
                <w:sz w:val="18"/>
                <w:szCs w:val="18"/>
              </w:rPr>
              <w:t xml:space="preserve">Rate-limiting OTP multidimensional (doc/IP/global/email)</w:t>
            </w:r>
          </w:p>
        </w:tc>
        <w:tc>
          <w:tcPr>
            <w:tcW w:type="dxa" w:w="4680"/>
            <w:shd w:fill="F2F4F7" w:val="clear"/>
            <w:tcMar>
              <w:top w:type="dxa" w:w="70"/>
              <w:left w:type="dxa" w:w="110"/>
              <w:bottom w:type="dxa" w:w="70"/>
              <w:right w:type="dxa" w:w="110"/>
            </w:tcMar>
            <w:vAlign w:val="center"/>
          </w:tcPr>
          <w:p>
            <w:pPr>
              <w:spacing w:after="0" w:line="252"/>
            </w:pPr>
            <w:r>
              <w:rPr>
                <w:sz w:val="18"/>
                <w:szCs w:val="18"/>
              </w:rPr>
              <w:t xml:space="preserve">send-otp L77-158</w:t>
            </w:r>
          </w:p>
        </w:tc>
      </w:tr>
      <w:tr>
        <w:tc>
          <w:tcPr>
            <w:tcW w:type="dxa" w:w="4680"/>
            <w:shd w:fill="FFFFFF" w:val="clear"/>
            <w:tcMar>
              <w:top w:type="dxa" w:w="70"/>
              <w:left w:type="dxa" w:w="110"/>
              <w:bottom w:type="dxa" w:w="70"/>
              <w:right w:type="dxa" w:w="110"/>
            </w:tcMar>
            <w:vAlign w:val="center"/>
          </w:tcPr>
          <w:p>
            <w:pPr>
              <w:spacing w:after="0" w:line="252"/>
            </w:pPr>
            <w:r>
              <w:rPr>
                <w:sz w:val="18"/>
                <w:szCs w:val="18"/>
              </w:rPr>
              <w:t xml:space="preserve">Guard anti-SSRF en esquema de file_url</w:t>
            </w:r>
          </w:p>
        </w:tc>
        <w:tc>
          <w:tcPr>
            <w:tcW w:type="dxa" w:w="4680"/>
            <w:shd w:fill="FFFFFF" w:val="clear"/>
            <w:tcMar>
              <w:top w:type="dxa" w:w="70"/>
              <w:left w:type="dxa" w:w="110"/>
              <w:bottom w:type="dxa" w:w="70"/>
              <w:right w:type="dxa" w:w="110"/>
            </w:tcMar>
            <w:vAlign w:val="center"/>
          </w:tcPr>
          <w:p>
            <w:pPr>
              <w:spacing w:after="0" w:line="252"/>
            </w:pPr>
            <w:r>
              <w:rPr>
                <w:sz w:val="18"/>
                <w:szCs w:val="18"/>
              </w:rPr>
              <w:t xml:space="preserve">sign-complete-v2 L179-190</w:t>
            </w:r>
          </w:p>
        </w:tc>
      </w:tr>
      <w:tr>
        <w:tc>
          <w:tcPr>
            <w:tcW w:type="dxa" w:w="4680"/>
            <w:shd w:fill="F2F4F7" w:val="clear"/>
            <w:tcMar>
              <w:top w:type="dxa" w:w="70"/>
              <w:left w:type="dxa" w:w="110"/>
              <w:bottom w:type="dxa" w:w="70"/>
              <w:right w:type="dxa" w:w="110"/>
            </w:tcMar>
            <w:vAlign w:val="center"/>
          </w:tcPr>
          <w:p>
            <w:pPr>
              <w:spacing w:after="0" w:line="252"/>
            </w:pPr>
            <w:r>
              <w:rPr>
                <w:sz w:val="18"/>
                <w:szCs w:val="18"/>
              </w:rPr>
              <w:t xml:space="preserve">Concurrencia optimista (.neq status='signed')</w:t>
            </w:r>
          </w:p>
        </w:tc>
        <w:tc>
          <w:tcPr>
            <w:tcW w:type="dxa" w:w="4680"/>
            <w:shd w:fill="F2F4F7" w:val="clear"/>
            <w:tcMar>
              <w:top w:type="dxa" w:w="70"/>
              <w:left w:type="dxa" w:w="110"/>
              <w:bottom w:type="dxa" w:w="70"/>
              <w:right w:type="dxa" w:w="110"/>
            </w:tcMar>
            <w:vAlign w:val="center"/>
          </w:tcPr>
          <w:p>
            <w:pPr>
              <w:spacing w:after="0" w:line="252"/>
            </w:pPr>
            <w:r>
              <w:rPr>
                <w:sz w:val="18"/>
                <w:szCs w:val="18"/>
              </w:rPr>
              <w:t xml:space="preserve">sign-complete-v2 L400-414</w:t>
            </w:r>
          </w:p>
        </w:tc>
      </w:tr>
      <w:tr>
        <w:tc>
          <w:tcPr>
            <w:tcW w:type="dxa" w:w="4680"/>
            <w:shd w:fill="FFFFFF" w:val="clear"/>
            <w:tcMar>
              <w:top w:type="dxa" w:w="70"/>
              <w:left w:type="dxa" w:w="110"/>
              <w:bottom w:type="dxa" w:w="70"/>
              <w:right w:type="dxa" w:w="110"/>
            </w:tcMar>
            <w:vAlign w:val="center"/>
          </w:tcPr>
          <w:p>
            <w:pPr>
              <w:spacing w:after="0" w:line="252"/>
            </w:pPr>
            <w:r>
              <w:rPr>
                <w:sz w:val="18"/>
                <w:szCs w:val="18"/>
              </w:rPr>
              <w:t xml:space="preserve">IP/UA desde cabeceras de confianza, no del body</w:t>
            </w:r>
          </w:p>
        </w:tc>
        <w:tc>
          <w:tcPr>
            <w:tcW w:type="dxa" w:w="4680"/>
            <w:shd w:fill="FFFFFF" w:val="clear"/>
            <w:tcMar>
              <w:top w:type="dxa" w:w="70"/>
              <w:left w:type="dxa" w:w="110"/>
              <w:bottom w:type="dxa" w:w="70"/>
              <w:right w:type="dxa" w:w="110"/>
            </w:tcMar>
            <w:vAlign w:val="center"/>
          </w:tcPr>
          <w:p>
            <w:pPr>
              <w:spacing w:after="0" w:line="252"/>
            </w:pPr>
            <w:r>
              <w:rPr>
                <w:sz w:val="18"/>
                <w:szCs w:val="18"/>
              </w:rPr>
              <w:t xml:space="preserve">sign-complete-v2 L51-57</w:t>
            </w:r>
          </w:p>
        </w:tc>
      </w:tr>
      <w:tr>
        <w:tc>
          <w:tcPr>
            <w:tcW w:type="dxa" w:w="4680"/>
            <w:shd w:fill="F2F4F7" w:val="clear"/>
            <w:tcMar>
              <w:top w:type="dxa" w:w="70"/>
              <w:left w:type="dxa" w:w="110"/>
              <w:bottom w:type="dxa" w:w="70"/>
              <w:right w:type="dxa" w:w="110"/>
            </w:tcMar>
            <w:vAlign w:val="center"/>
          </w:tcPr>
          <w:p>
            <w:pPr>
              <w:spacing w:after="0" w:line="252"/>
            </w:pPr>
            <w:r>
              <w:rPr>
                <w:sz w:val="18"/>
                <w:szCs w:val="18"/>
              </w:rPr>
              <w:t xml:space="preserve">TSA: nonce aleatorio + verificación de hash del token</w:t>
            </w:r>
          </w:p>
        </w:tc>
        <w:tc>
          <w:tcPr>
            <w:tcW w:type="dxa" w:w="4680"/>
            <w:shd w:fill="F2F4F7" w:val="clear"/>
            <w:tcMar>
              <w:top w:type="dxa" w:w="70"/>
              <w:left w:type="dxa" w:w="110"/>
              <w:bottom w:type="dxa" w:w="70"/>
              <w:right w:type="dxa" w:w="110"/>
            </w:tcMar>
            <w:vAlign w:val="center"/>
          </w:tcPr>
          <w:p>
            <w:pPr>
              <w:spacing w:after="0" w:line="252"/>
            </w:pPr>
            <w:r>
              <w:rPr>
                <w:sz w:val="18"/>
                <w:szCs w:val="18"/>
              </w:rPr>
              <w:t xml:space="preserve">request-tsa L80-139</w:t>
            </w:r>
          </w:p>
        </w:tc>
      </w:tr>
      <w:tr>
        <w:tc>
          <w:tcPr>
            <w:tcW w:type="dxa" w:w="4680"/>
            <w:shd w:fill="FFFFFF" w:val="clear"/>
            <w:tcMar>
              <w:top w:type="dxa" w:w="70"/>
              <w:left w:type="dxa" w:w="110"/>
              <w:bottom w:type="dxa" w:w="70"/>
              <w:right w:type="dxa" w:w="110"/>
            </w:tcMar>
            <w:vAlign w:val="center"/>
          </w:tcPr>
          <w:p>
            <w:pPr>
              <w:spacing w:after="0" w:line="252"/>
            </w:pPr>
            <w:r>
              <w:rPr>
                <w:sz w:val="18"/>
                <w:szCs w:val="18"/>
              </w:rPr>
              <w:t xml:space="preserve">CORS por allowlist, sin comodín</w:t>
            </w:r>
          </w:p>
        </w:tc>
        <w:tc>
          <w:tcPr>
            <w:tcW w:type="dxa" w:w="4680"/>
            <w:shd w:fill="FFFFFF" w:val="clear"/>
            <w:tcMar>
              <w:top w:type="dxa" w:w="70"/>
              <w:left w:type="dxa" w:w="110"/>
              <w:bottom w:type="dxa" w:w="70"/>
              <w:right w:type="dxa" w:w="110"/>
            </w:tcMar>
            <w:vAlign w:val="center"/>
          </w:tcPr>
          <w:p>
            <w:pPr>
              <w:spacing w:after="0" w:line="252"/>
            </w:pPr>
            <w:r>
              <w:rPr>
                <w:sz w:val="18"/>
                <w:szCs w:val="18"/>
              </w:rPr>
              <w:t xml:space="preserve">_shared/cors.ts L20-30</w:t>
            </w:r>
          </w:p>
        </w:tc>
      </w:tr>
      <w:tr>
        <w:tc>
          <w:tcPr>
            <w:tcW w:type="dxa" w:w="4680"/>
            <w:shd w:fill="F2F4F7" w:val="clear"/>
            <w:tcMar>
              <w:top w:type="dxa" w:w="70"/>
              <w:left w:type="dxa" w:w="110"/>
              <w:bottom w:type="dxa" w:w="70"/>
              <w:right w:type="dxa" w:w="110"/>
            </w:tcMar>
            <w:vAlign w:val="center"/>
          </w:tcPr>
          <w:p>
            <w:pPr>
              <w:spacing w:after="0" w:line="252"/>
            </w:pPr>
            <w:r>
              <w:rPr>
                <w:sz w:val="18"/>
                <w:szCs w:val="18"/>
              </w:rPr>
              <w:t xml:space="preserve">Bucket 'documents' privado + RLS por carpeta de usuario</w:t>
            </w:r>
          </w:p>
        </w:tc>
        <w:tc>
          <w:tcPr>
            <w:tcW w:type="dxa" w:w="4680"/>
            <w:shd w:fill="F2F4F7" w:val="clear"/>
            <w:tcMar>
              <w:top w:type="dxa" w:w="70"/>
              <w:left w:type="dxa" w:w="110"/>
              <w:bottom w:type="dxa" w:w="70"/>
              <w:right w:type="dxa" w:w="110"/>
            </w:tcMar>
            <w:vAlign w:val="center"/>
          </w:tcPr>
          <w:p>
            <w:pPr>
              <w:spacing w:after="0" w:line="252"/>
            </w:pPr>
            <w:r>
              <w:rPr>
                <w:sz w:val="18"/>
                <w:szCs w:val="18"/>
              </w:rPr>
              <w:t xml:space="preserve">20260522_storage_security.sql</w:t>
            </w:r>
          </w:p>
        </w:tc>
      </w:tr>
      <w:tr>
        <w:tc>
          <w:tcPr>
            <w:tcW w:type="dxa" w:w="4680"/>
            <w:shd w:fill="FFFFFF" w:val="clear"/>
            <w:tcMar>
              <w:top w:type="dxa" w:w="70"/>
              <w:left w:type="dxa" w:w="110"/>
              <w:bottom w:type="dxa" w:w="70"/>
              <w:right w:type="dxa" w:w="110"/>
            </w:tcMar>
            <w:vAlign w:val="center"/>
          </w:tcPr>
          <w:p>
            <w:pPr>
              <w:spacing w:after="0" w:line="252"/>
            </w:pPr>
            <w:r>
              <w:rPr>
                <w:sz w:val="18"/>
                <w:szCs w:val="18"/>
              </w:rPr>
              <w:t xml:space="preserve">Sanitización de errores hacia el cliente</w:t>
            </w:r>
          </w:p>
        </w:tc>
        <w:tc>
          <w:tcPr>
            <w:tcW w:type="dxa" w:w="4680"/>
            <w:shd w:fill="FFFFFF" w:val="clear"/>
            <w:tcMar>
              <w:top w:type="dxa" w:w="70"/>
              <w:left w:type="dxa" w:w="110"/>
              <w:bottom w:type="dxa" w:w="70"/>
              <w:right w:type="dxa" w:w="110"/>
            </w:tcMar>
            <w:vAlign w:val="center"/>
          </w:tcPr>
          <w:p>
            <w:pPr>
              <w:spacing w:after="0" w:line="252"/>
            </w:pPr>
            <w:r>
              <w:rPr>
                <w:sz w:val="18"/>
                <w:szCs w:val="18"/>
              </w:rPr>
              <w:t xml:space="preserve">_shared/cors.ts · send-otp L308-319</w:t>
            </w:r>
          </w:p>
        </w:tc>
      </w:tr>
    </w:tbl>
    <w:p>
      <w:r>
        <w:br w:type="page"/>
      </w:r>
    </w:p>
    <w:p>
      <w:pPr>
        <w:pStyle w:val="Heading1"/>
      </w:pPr>
      <w:r>
        <w:t xml:space="preserve">3. Hallazgos detallados</w:t>
      </w:r>
    </w:p>
    <w:p>
      <w:pPr>
        <w:pStyle w:val="Heading3"/>
      </w:pPr>
      <w:r>
        <w:t xml:space="preserve">H1 · El certificado de evidencia queda inaccesible (URL pública sobre bucket privado)</w:t>
      </w:r>
    </w:p>
    <w:p>
      <w:pPr>
        <w:spacing w:after="80" w:before="60"/>
      </w:pPr>
      <w:r>
        <w:rPr>
          <w:b/>
          <w:bCs/>
          <w:color w:val="FFFFFF"/>
          <w:sz w:val="18"/>
          <w:szCs w:val="18"/>
          <w:shd w:fill="B00020" w:val="clear"/>
        </w:rPr>
        <w:t xml:space="preserve"> SEVERIDAD ALTA </w:t>
      </w:r>
    </w:p>
    <w:p>
      <w:pPr>
        <w:spacing w:after="80" w:line="268"/>
      </w:pPr>
      <w:r>
        <w:rPr>
          <w:b/>
          <w:bCs/>
          <w:color w:val="0F3A5F"/>
        </w:rPr>
        <w:t xml:space="preserve">Dónde: </w:t>
      </w:r>
      <w:r>
        <w:rPr>
          <w:rFonts w:ascii="Consolas" w:cs="Consolas" w:eastAsia="Consolas" w:hAnsi="Consolas"/>
          <w:sz w:val="18"/>
          <w:szCs w:val="18"/>
        </w:rPr>
        <w:t xml:space="preserve">generate-audit-trail/index.ts:206</w:t>
      </w:r>
    </w:p>
    <w:p>
      <w:pPr>
        <w:spacing w:after="80" w:line="268"/>
      </w:pPr>
      <w:r>
        <w:rPr>
          <w:b/>
          <w:bCs/>
          <w:color w:val="0F3A5F"/>
        </w:rPr>
        <w:t xml:space="preserve">Qué ocurre: </w:t>
      </w:r>
      <w:r>
        <w:t xml:space="preserve">La función guarda </w:t>
      </w:r>
      <w:r>
        <w:rPr>
          <w:rFonts w:ascii="Consolas" w:cs="Consolas" w:eastAsia="Consolas" w:hAnsi="Consolas"/>
          <w:sz w:val="18"/>
          <w:szCs w:val="18"/>
        </w:rPr>
        <w:t xml:space="preserve">certificate_url</w:t>
      </w:r>
      <w:r>
        <w:t xml:space="preserve"> usando </w:t>
      </w:r>
      <w:r>
        <w:rPr>
          <w:rFonts w:ascii="Consolas" w:cs="Consolas" w:eastAsia="Consolas" w:hAnsi="Consolas"/>
          <w:sz w:val="18"/>
          <w:szCs w:val="18"/>
        </w:rPr>
        <w:t xml:space="preserve">getPublicUrl(filePath)</w:t>
      </w:r>
      <w:r>
        <w:t xml:space="preserve">. Pero la migración </w:t>
      </w:r>
      <w:r>
        <w:rPr>
          <w:rFonts w:ascii="Consolas" w:cs="Consolas" w:eastAsia="Consolas" w:hAnsi="Consolas"/>
          <w:sz w:val="18"/>
          <w:szCs w:val="18"/>
        </w:rPr>
        <w:t xml:space="preserve">20260522_storage_security.sql</w:t>
      </w:r>
      <w:r>
        <w:t xml:space="preserve"> puso el bucket </w:t>
      </w:r>
      <w:r>
        <w:rPr>
          <w:b/>
          <w:bCs/>
        </w:rPr>
        <w:t xml:space="preserve">en privado</w:t>
      </w:r>
      <w:r>
        <w:t xml:space="preserve"> y eliminó la lectura pública. Resultado: la URL almacenada devuelve 403 y </w:t>
      </w:r>
      <w:r>
        <w:rPr>
          <w:b/>
          <w:bCs/>
        </w:rPr>
        <w:t xml:space="preserve">el acta probatoria no es recuperable por esa vía</w:t>
      </w:r>
      <w:r>
        <w:t xml:space="preserve">.</w:t>
      </w:r>
    </w:p>
    <w:p>
      <w:pPr>
        <w:spacing w:after="80" w:line="268"/>
      </w:pPr>
      <w:r>
        <w:rPr>
          <w:b/>
          <w:bCs/>
          <w:color w:val="0F3A5F"/>
        </w:rPr>
        <w:t xml:space="preserve">Impacto: </w:t>
      </w:r>
      <w:r>
        <w:t xml:space="preserve">El documento que sostiene la validez jurídica (hash, IP, sello, cronología) existe en Storage pero su enlace registrado está muerto. Si un firmante o un juez lo solicita, falla. Además es incoherente con el resto del flujo, que ya usa createSignedUrl.</w:t>
      </w:r>
    </w:p>
    <w:p>
      <w:pPr>
        <w:spacing w:after="80" w:line="268"/>
      </w:pPr>
      <w:r>
        <w:rPr>
          <w:b/>
          <w:bCs/>
          <w:color w:val="0F3A5F"/>
        </w:rPr>
        <w:t xml:space="preserve">Recomendación: </w:t>
      </w:r>
      <w:r>
        <w:t xml:space="preserve">Persistir la </w:t>
      </w:r>
      <w:r>
        <w:rPr>
          <w:b/>
          <w:bCs/>
        </w:rPr>
        <w:t xml:space="preserve">ruta</w:t>
      </w:r>
      <w:r>
        <w:t xml:space="preserve"> (como ya se hace con </w:t>
      </w:r>
      <w:r>
        <w:rPr>
          <w:rFonts w:ascii="Consolas" w:cs="Consolas" w:eastAsia="Consolas" w:hAnsi="Consolas"/>
          <w:sz w:val="18"/>
          <w:szCs w:val="18"/>
        </w:rPr>
        <w:t xml:space="preserve">signed_file_url</w:t>
      </w:r>
      <w:r>
        <w:t xml:space="preserve">) y generar </w:t>
      </w:r>
      <w:r>
        <w:rPr>
          <w:rFonts w:ascii="Consolas" w:cs="Consolas" w:eastAsia="Consolas" w:hAnsi="Consolas"/>
          <w:sz w:val="18"/>
          <w:szCs w:val="18"/>
        </w:rPr>
        <w:t xml:space="preserve">createSignedUrl</w:t>
      </w:r>
      <w:r>
        <w:t xml:space="preserve"> bajo demanda. Ver función </w:t>
      </w:r>
      <w:r>
        <w:rPr>
          <w:b/>
          <w:bCs/>
        </w:rPr>
        <w:t xml:space="preserve">F1</w:t>
      </w:r>
      <w:r>
        <w:t xml:space="preserve"> en §4.</w:t>
      </w:r>
    </w:p>
    <w:p>
      <w:pPr>
        <w:spacing w:after="80"/>
      </w:pPr>
      <w:r>
        <w:t xml:space="preserve"/>
      </w:r>
    </w:p>
    <w:p>
      <w:pPr>
        <w:pStyle w:val="Heading3"/>
      </w:pPr>
      <w:r>
        <w:t xml:space="preserve">H2 · El sellado de tiempo es best-effort y se pierde si las 4 TSAs fallan</w:t>
      </w:r>
    </w:p>
    <w:p>
      <w:pPr>
        <w:spacing w:after="80" w:before="60"/>
      </w:pPr>
      <w:r>
        <w:rPr>
          <w:b/>
          <w:bCs/>
          <w:color w:val="FFFFFF"/>
          <w:sz w:val="18"/>
          <w:szCs w:val="18"/>
          <w:shd w:fill="B00020" w:val="clear"/>
        </w:rPr>
        <w:t xml:space="preserve"> SEVERIDAD ALTA </w:t>
      </w:r>
    </w:p>
    <w:p>
      <w:pPr>
        <w:spacing w:after="80" w:line="268"/>
      </w:pPr>
      <w:r>
        <w:rPr>
          <w:b/>
          <w:bCs/>
          <w:color w:val="0F3A5F"/>
        </w:rPr>
        <w:t xml:space="preserve">Dónde: </w:t>
      </w:r>
      <w:r>
        <w:rPr>
          <w:rFonts w:ascii="Consolas" w:cs="Consolas" w:eastAsia="Consolas" w:hAnsi="Consolas"/>
          <w:sz w:val="18"/>
          <w:szCs w:val="18"/>
        </w:rPr>
        <w:t xml:space="preserve">generate-audit-trail/index.ts:56-94</w:t>
      </w:r>
    </w:p>
    <w:p>
      <w:pPr>
        <w:spacing w:after="80" w:line="268"/>
      </w:pPr>
      <w:r>
        <w:rPr>
          <w:b/>
          <w:bCs/>
          <w:color w:val="0F3A5F"/>
        </w:rPr>
        <w:t xml:space="preserve">Qué ocurre: </w:t>
      </w:r>
      <w:r>
        <w:t xml:space="preserve">El sello TSA se solicita </w:t>
      </w:r>
      <w:r>
        <w:rPr>
          <w:b/>
          <w:bCs/>
        </w:rPr>
        <w:t xml:space="preserve">después</w:t>
      </w:r>
      <w:r>
        <w:t xml:space="preserve"> de devolver éxito al firmante, con timeout de 10s y captura silenciosa de excepciones (L91-93). Si las cuatro autoridades fallan, el documento queda firmado </w:t>
      </w:r>
      <w:r>
        <w:rPr>
          <w:b/>
          <w:bCs/>
        </w:rPr>
        <w:t xml:space="preserve">sin sello de tiempo</w:t>
      </w:r>
      <w:r>
        <w:t xml:space="preserve"> y no hay reintento; la oportunidad se pierde para siempre.</w:t>
      </w:r>
    </w:p>
    <w:p>
      <w:pPr>
        <w:spacing w:after="80" w:line="268"/>
      </w:pPr>
      <w:r>
        <w:rPr>
          <w:b/>
          <w:bCs/>
          <w:color w:val="0F3A5F"/>
        </w:rPr>
        <w:t xml:space="preserve">Impacto: </w:t>
      </w:r>
      <w:r>
        <w:t xml:space="preserve">El sello fija “este hash existía en este instante”. Sin él, la datación depende solo del reloj del servidor (reclamable por la contraparte). Para un proveedor de firma, es justo la evidencia que no debería poder perderse.</w:t>
      </w:r>
    </w:p>
    <w:p>
      <w:pPr>
        <w:spacing w:after="80" w:line="268"/>
      </w:pPr>
      <w:r>
        <w:rPr>
          <w:b/>
          <w:bCs/>
          <w:color w:val="0F3A5F"/>
        </w:rPr>
        <w:t xml:space="preserve">Recomendación: </w:t>
      </w:r>
      <w:r>
        <w:t xml:space="preserve">Convertir el sellado en </w:t>
      </w:r>
      <w:r>
        <w:rPr>
          <w:b/>
          <w:bCs/>
        </w:rPr>
        <w:t xml:space="preserve">resiliente con reintentos en segundo plano</w:t>
      </w:r>
      <w:r>
        <w:t xml:space="preserve">: marcar </w:t>
      </w:r>
      <w:r>
        <w:rPr>
          <w:rFonts w:ascii="Consolas" w:cs="Consolas" w:eastAsia="Consolas" w:hAnsi="Consolas"/>
          <w:sz w:val="18"/>
          <w:szCs w:val="18"/>
        </w:rPr>
        <w:t xml:space="preserve">tsa_pending=true</w:t>
      </w:r>
      <w:r>
        <w:t xml:space="preserve"> y un cron (</w:t>
      </w:r>
      <w:r>
        <w:rPr>
          <w:rFonts w:ascii="Consolas" w:cs="Consolas" w:eastAsia="Consolas" w:hAnsi="Consolas"/>
          <w:sz w:val="18"/>
          <w:szCs w:val="18"/>
        </w:rPr>
        <w:t xml:space="preserve">pg_cron</w:t>
      </w:r>
      <w:r>
        <w:t xml:space="preserve">) que reintente hasta lograrlo. Ver </w:t>
      </w:r>
      <w:r>
        <w:rPr>
          <w:b/>
          <w:bCs/>
        </w:rPr>
        <w:t xml:space="preserve">F4</w:t>
      </w:r>
      <w:r>
        <w:t xml:space="preserve">.</w:t>
      </w:r>
    </w:p>
    <w:p>
      <w:pPr>
        <w:spacing w:after="80"/>
      </w:pPr>
      <w:r>
        <w:t xml:space="preserve"/>
      </w:r>
    </w:p>
    <w:p>
      <w:pPr>
        <w:pStyle w:val="Heading3"/>
      </w:pPr>
      <w:r>
        <w:t xml:space="preserve">H3 · El sello no se incrusta en el PDF: el documento no es auto-verificable (sin PAdES)</w:t>
      </w:r>
    </w:p>
    <w:p>
      <w:pPr>
        <w:spacing w:after="80" w:before="60"/>
      </w:pPr>
      <w:r>
        <w:rPr>
          <w:b/>
          <w:bCs/>
          <w:color w:val="FFFFFF"/>
          <w:sz w:val="18"/>
          <w:szCs w:val="18"/>
          <w:shd w:fill="C25E00" w:val="clear"/>
        </w:rPr>
        <w:t xml:space="preserve"> SEVERIDAD MEDIA-ALTA </w:t>
      </w:r>
    </w:p>
    <w:p>
      <w:pPr>
        <w:spacing w:after="80" w:line="268"/>
      </w:pPr>
      <w:r>
        <w:rPr>
          <w:b/>
          <w:bCs/>
          <w:color w:val="0F3A5F"/>
        </w:rPr>
        <w:t xml:space="preserve">Dónde: </w:t>
      </w:r>
      <w:r>
        <w:t xml:space="preserve">Diseño global. El TSR vive solo en </w:t>
      </w:r>
      <w:r>
        <w:rPr>
          <w:rFonts w:ascii="Consolas" w:cs="Consolas" w:eastAsia="Consolas" w:hAnsi="Consolas"/>
          <w:sz w:val="18"/>
          <w:szCs w:val="18"/>
        </w:rPr>
        <w:t xml:space="preserve">signatures.tsa_response</w:t>
      </w:r>
      <w:r>
        <w:t xml:space="preserve">.</w:t>
      </w:r>
    </w:p>
    <w:p>
      <w:pPr>
        <w:spacing w:after="80" w:line="268"/>
      </w:pPr>
      <w:r>
        <w:rPr>
          <w:b/>
          <w:bCs/>
          <w:color w:val="0F3A5F"/>
        </w:rPr>
        <w:t xml:space="preserve">Qué ocurre: </w:t>
      </w:r>
      <w:r>
        <w:t xml:space="preserve">El PDF firmado lleva la imagen de la firma y metadatos visuales, pero el token TSR y el hash no se incrustan como firma PAdES-B-T. Un validador estándar (Adobe Acrobat, validador eIDAS de la UE) abre el PDF y no encuentra firma criptográfica: lo reporta como “sin firmar”.</w:t>
      </w:r>
    </w:p>
    <w:p>
      <w:pPr>
        <w:spacing w:after="80" w:line="268"/>
      </w:pPr>
      <w:r>
        <w:rPr>
          <w:b/>
          <w:bCs/>
          <w:color w:val="0F3A5F"/>
        </w:rPr>
        <w:t xml:space="preserve">Impacto: </w:t>
      </w:r>
      <w:r>
        <w:t xml:space="preserve">La verificación depende de FirmaClara (BD + acta). Es válido como SES, pero frágil: si FirmaClara desaparece o pierde la BD, el PDF por sí solo no demuestra nada. Reduce la portabilidad de la prueba.</w:t>
      </w:r>
    </w:p>
    <w:p>
      <w:pPr>
        <w:spacing w:after="80" w:line="268"/>
      </w:pPr>
      <w:r>
        <w:rPr>
          <w:b/>
          <w:bCs/>
          <w:color w:val="0F3A5F"/>
        </w:rPr>
        <w:t xml:space="preserve">Recomendación: </w:t>
      </w:r>
      <w:r>
        <w:t xml:space="preserve">Hoja de ruta a </w:t>
      </w:r>
      <w:r>
        <w:rPr>
          <w:b/>
          <w:bCs/>
        </w:rPr>
        <w:t xml:space="preserve">PAdES-B-T</w:t>
      </w:r>
      <w:r>
        <w:t xml:space="preserve">: incrustar un </w:t>
      </w:r>
      <w:r>
        <w:rPr>
          <w:rFonts w:ascii="Consolas" w:cs="Consolas" w:eastAsia="Consolas" w:hAnsi="Consolas"/>
          <w:sz w:val="18"/>
          <w:szCs w:val="18"/>
        </w:rPr>
        <w:t xml:space="preserve">DocTimeStamp</w:t>
      </w:r>
      <w:r>
        <w:t xml:space="preserve"> (RFC 3161) en el PDF, idealmente sobre una firma PAdES-B-B previa. Ver </w:t>
      </w:r>
      <w:r>
        <w:rPr>
          <w:b/>
          <w:bCs/>
        </w:rPr>
        <w:t xml:space="preserve">F5</w:t>
      </w:r>
      <w:r>
        <w:t xml:space="preserve"> y §5.3.</w:t>
      </w:r>
    </w:p>
    <w:p>
      <w:pPr>
        <w:spacing w:after="80"/>
      </w:pPr>
      <w:r>
        <w:t xml:space="preserve"/>
      </w:r>
    </w:p>
    <w:p>
      <w:pPr>
        <w:pStyle w:val="Heading3"/>
      </w:pPr>
      <w:r>
        <w:t xml:space="preserve">H4 · El endpoint de firma es público y no tiene rate-limiting propio</w:t>
      </w:r>
    </w:p>
    <w:p>
      <w:pPr>
        <w:spacing w:after="80" w:before="60"/>
      </w:pPr>
      <w:r>
        <w:rPr>
          <w:b/>
          <w:bCs/>
          <w:color w:val="FFFFFF"/>
          <w:sz w:val="18"/>
          <w:szCs w:val="18"/>
          <w:shd w:fill="C25E00" w:val="clear"/>
        </w:rPr>
        <w:t xml:space="preserve"> SEVERIDAD MEDIA </w:t>
      </w:r>
    </w:p>
    <w:p>
      <w:pPr>
        <w:spacing w:after="80" w:line="268"/>
      </w:pPr>
      <w:r>
        <w:rPr>
          <w:b/>
          <w:bCs/>
          <w:color w:val="0F3A5F"/>
        </w:rPr>
        <w:t xml:space="preserve">Dónde: </w:t>
      </w:r>
      <w:r>
        <w:rPr>
          <w:rFonts w:ascii="Consolas" w:cs="Consolas" w:eastAsia="Consolas" w:hAnsi="Consolas"/>
          <w:sz w:val="18"/>
          <w:szCs w:val="18"/>
        </w:rPr>
        <w:t xml:space="preserve">sign-complete-v2</w:t>
      </w:r>
      <w:r>
        <w:t xml:space="preserve"> con </w:t>
      </w:r>
      <w:r>
        <w:rPr>
          <w:rFonts w:ascii="Consolas" w:cs="Consolas" w:eastAsia="Consolas" w:hAnsi="Consolas"/>
          <w:sz w:val="18"/>
          <w:szCs w:val="18"/>
        </w:rPr>
        <w:t xml:space="preserve">verify_jwt = false</w:t>
      </w:r>
      <w:r>
        <w:t xml:space="preserve"> (</w:t>
      </w:r>
      <w:r>
        <w:rPr>
          <w:rFonts w:ascii="Consolas" w:cs="Consolas" w:eastAsia="Consolas" w:hAnsi="Consolas"/>
          <w:sz w:val="18"/>
          <w:szCs w:val="18"/>
        </w:rPr>
        <w:t xml:space="preserve">config.toml:16-17</w:t>
      </w:r>
      <w:r>
        <w:t xml:space="preserve">)</w:t>
      </w:r>
    </w:p>
    <w:p>
      <w:pPr>
        <w:spacing w:after="80" w:line="268"/>
      </w:pPr>
      <w:r>
        <w:rPr>
          <w:b/>
          <w:bCs/>
          <w:color w:val="0F3A5F"/>
        </w:rPr>
        <w:t xml:space="preserve">Qué ocurre: </w:t>
      </w:r>
      <w:r>
        <w:t xml:space="preserve">A diferencia de </w:t>
      </w:r>
      <w:r>
        <w:rPr>
          <w:rFonts w:ascii="Consolas" w:cs="Consolas" w:eastAsia="Consolas" w:hAnsi="Consolas"/>
          <w:sz w:val="18"/>
          <w:szCs w:val="18"/>
        </w:rPr>
        <w:t xml:space="preserve">send-otp</w:t>
      </w:r>
      <w:r>
        <w:t xml:space="preserve"> (que limita por doc/IP/global/email vía </w:t>
      </w:r>
      <w:r>
        <w:rPr>
          <w:rFonts w:ascii="Consolas" w:cs="Consolas" w:eastAsia="Consolas" w:hAnsi="Consolas"/>
          <w:sz w:val="18"/>
          <w:szCs w:val="18"/>
        </w:rPr>
        <w:t xml:space="preserve">otp_logs</w:t>
      </w:r>
      <w:r>
        <w:t xml:space="preserve">), el endpoint de firma no aplica throttling propio. La fuerza bruta del OTP está bien acotada por diseño, pero el endpoint sigue aceptando peticiones sin coste para el atacante.</w:t>
      </w:r>
    </w:p>
    <w:p>
      <w:pPr>
        <w:spacing w:after="80" w:line="268"/>
      </w:pPr>
      <w:r>
        <w:rPr>
          <w:b/>
          <w:bCs/>
          <w:color w:val="0F3A5F"/>
        </w:rPr>
        <w:t xml:space="preserve">Impacto: </w:t>
      </w:r>
      <w:r>
        <w:t xml:space="preserve">Permite abuso de coste y disponibilidad: cada llamada descarga el PDF, lo procesa con pdf-lib, calcula SHA-256 y escribe en Storage. El token es UUID v4 (no enumerable), lo que mitiga el descubrimiento, pero no el abuso de un token ya conocido.</w:t>
      </w:r>
    </w:p>
    <w:p>
      <w:pPr>
        <w:spacing w:after="80" w:line="268"/>
      </w:pPr>
      <w:r>
        <w:rPr>
          <w:b/>
          <w:bCs/>
          <w:color w:val="0F3A5F"/>
        </w:rPr>
        <w:t xml:space="preserve">Recomendación: </w:t>
      </w:r>
      <w:r>
        <w:t xml:space="preserve">Añadir un </w:t>
      </w:r>
      <w:r>
        <w:rPr>
          <w:b/>
          <w:bCs/>
        </w:rPr>
        <w:t xml:space="preserve">throttle por IP + token</w:t>
      </w:r>
      <w:r>
        <w:t xml:space="preserve"> al inicio de </w:t>
      </w:r>
      <w:r>
        <w:rPr>
          <w:rFonts w:ascii="Consolas" w:cs="Consolas" w:eastAsia="Consolas" w:hAnsi="Consolas"/>
          <w:sz w:val="18"/>
          <w:szCs w:val="18"/>
        </w:rPr>
        <w:t xml:space="preserve">sign-complete-v2</w:t>
      </w:r>
      <w:r>
        <w:t xml:space="preserve">. Ver </w:t>
      </w:r>
      <w:r>
        <w:rPr>
          <w:b/>
          <w:bCs/>
        </w:rPr>
        <w:t xml:space="preserve">F2</w:t>
      </w:r>
      <w:r>
        <w:t xml:space="preserve">.</w:t>
      </w:r>
    </w:p>
    <w:p>
      <w:pPr>
        <w:spacing w:after="80"/>
      </w:pPr>
      <w:r>
        <w:t xml:space="preserve"/>
      </w:r>
    </w:p>
    <w:p>
      <w:pPr>
        <w:pStyle w:val="Heading3"/>
      </w:pPr>
      <w:r>
        <w:t xml:space="preserve">H5 · El acta declara siempre “FreeTSA.org” aunque haya sellado otra autoridad</w:t>
      </w:r>
    </w:p>
    <w:p>
      <w:pPr>
        <w:spacing w:after="80" w:before="60"/>
      </w:pPr>
      <w:r>
        <w:rPr>
          <w:b/>
          <w:bCs/>
          <w:color w:val="FFFFFF"/>
          <w:sz w:val="18"/>
          <w:szCs w:val="18"/>
          <w:shd w:fill="C25E00" w:val="clear"/>
        </w:rPr>
        <w:t xml:space="preserve"> SEVERIDAD MEDIA </w:t>
      </w:r>
    </w:p>
    <w:p>
      <w:pPr>
        <w:spacing w:after="80" w:line="268"/>
      </w:pPr>
      <w:r>
        <w:rPr>
          <w:b/>
          <w:bCs/>
          <w:color w:val="0F3A5F"/>
        </w:rPr>
        <w:t xml:space="preserve">Dónde: </w:t>
      </w:r>
      <w:r>
        <w:rPr>
          <w:rFonts w:ascii="Consolas" w:cs="Consolas" w:eastAsia="Consolas" w:hAnsi="Consolas"/>
          <w:sz w:val="18"/>
          <w:szCs w:val="18"/>
        </w:rPr>
        <w:t xml:space="preserve">generate-audit-trail/index.ts:159,166</w:t>
      </w:r>
      <w:r>
        <w:t xml:space="preserve"> vs </w:t>
      </w:r>
      <w:r>
        <w:rPr>
          <w:rFonts w:ascii="Consolas" w:cs="Consolas" w:eastAsia="Consolas" w:hAnsi="Consolas"/>
          <w:sz w:val="18"/>
          <w:szCs w:val="18"/>
        </w:rPr>
        <w:t xml:space="preserve">request-tsa/index.ts:19-24,150</w:t>
      </w:r>
    </w:p>
    <w:p>
      <w:pPr>
        <w:spacing w:after="80" w:line="268"/>
      </w:pPr>
      <w:r>
        <w:rPr>
          <w:b/>
          <w:bCs/>
          <w:color w:val="0F3A5F"/>
        </w:rPr>
        <w:t xml:space="preserve">Qué ocurre: </w:t>
      </w:r>
      <w:r>
        <w:rPr>
          <w:rFonts w:ascii="Consolas" w:cs="Consolas" w:eastAsia="Consolas" w:hAnsi="Consolas"/>
          <w:sz w:val="18"/>
          <w:szCs w:val="18"/>
        </w:rPr>
        <w:t xml:space="preserve">request-tsa</w:t>
      </w:r>
      <w:r>
        <w:t xml:space="preserve"> prueba Apple → DigiCert → FreeTSA → Sectigo y </w:t>
      </w:r>
      <w:r>
        <w:rPr>
          <w:b/>
          <w:bCs/>
        </w:rPr>
        <w:t xml:space="preserve">devuelve el proveedor real</w:t>
      </w:r>
      <w:r>
        <w:t xml:space="preserve"> en </w:t>
      </w:r>
      <w:r>
        <w:rPr>
          <w:rFonts w:ascii="Consolas" w:cs="Consolas" w:eastAsia="Consolas" w:hAnsi="Consolas"/>
          <w:sz w:val="18"/>
          <w:szCs w:val="18"/>
        </w:rPr>
        <w:t xml:space="preserve">provider</w:t>
      </w:r>
      <w:r>
        <w:t xml:space="preserve">, pero el acta escribe a fuego “Autoridad: FreeTSA.org”. Si el sello lo emitió DigiCert, el acta afirma algo falso.</w:t>
      </w:r>
    </w:p>
    <w:p>
      <w:pPr>
        <w:spacing w:after="80" w:line="268"/>
      </w:pPr>
      <w:r>
        <w:rPr>
          <w:b/>
          <w:bCs/>
          <w:color w:val="0F3A5F"/>
        </w:rPr>
        <w:t xml:space="preserve">Impacto: </w:t>
      </w:r>
      <w:r>
        <w:t xml:space="preserve">Una afirmación incorrecta en un documento probatorio es munición para impugnar toda el acta. Debilita su credibilidad ante un tribunal.</w:t>
      </w:r>
    </w:p>
    <w:p>
      <w:pPr>
        <w:spacing w:after="80" w:line="268"/>
      </w:pPr>
      <w:r>
        <w:rPr>
          <w:b/>
          <w:bCs/>
          <w:color w:val="0F3A5F"/>
        </w:rPr>
        <w:t xml:space="preserve">Recomendación: </w:t>
      </w:r>
      <w:r>
        <w:t xml:space="preserve">Persistir y mostrar el proveedor real devuelto por </w:t>
      </w:r>
      <w:r>
        <w:rPr>
          <w:rFonts w:ascii="Consolas" w:cs="Consolas" w:eastAsia="Consolas" w:hAnsi="Consolas"/>
          <w:sz w:val="18"/>
          <w:szCs w:val="18"/>
        </w:rPr>
        <w:t xml:space="preserve">request-tsa</w:t>
      </w:r>
      <w:r>
        <w:t xml:space="preserve">. Ver </w:t>
      </w:r>
      <w:r>
        <w:rPr>
          <w:b/>
          <w:bCs/>
        </w:rPr>
        <w:t xml:space="preserve">F4/F6</w:t>
      </w:r>
      <w:r>
        <w:t xml:space="preserve">.</w:t>
      </w:r>
    </w:p>
    <w:p>
      <w:pPr>
        <w:spacing w:after="80"/>
      </w:pPr>
      <w:r>
        <w:t xml:space="preserve"/>
      </w:r>
    </w:p>
    <w:p>
      <w:pPr>
        <w:pStyle w:val="Heading3"/>
      </w:pPr>
      <w:r>
        <w:t xml:space="preserve">H6 · El hash del documento firmado (el que se sella) no se imprime en el acta</w:t>
      </w:r>
    </w:p>
    <w:p>
      <w:pPr>
        <w:spacing w:after="80" w:before="60"/>
      </w:pPr>
      <w:r>
        <w:rPr>
          <w:b/>
          <w:bCs/>
          <w:color w:val="FFFFFF"/>
          <w:sz w:val="18"/>
          <w:szCs w:val="18"/>
          <w:shd w:fill="C25E00" w:val="clear"/>
        </w:rPr>
        <w:t xml:space="preserve"> SEVERIDAD MEDIA </w:t>
      </w:r>
    </w:p>
    <w:p>
      <w:pPr>
        <w:spacing w:after="80" w:line="268"/>
      </w:pPr>
      <w:r>
        <w:rPr>
          <w:b/>
          <w:bCs/>
          <w:color w:val="0F3A5F"/>
        </w:rPr>
        <w:t xml:space="preserve">Dónde: </w:t>
      </w:r>
      <w:r>
        <w:rPr>
          <w:rFonts w:ascii="Consolas" w:cs="Consolas" w:eastAsia="Consolas" w:hAnsi="Consolas"/>
          <w:sz w:val="18"/>
          <w:szCs w:val="18"/>
        </w:rPr>
        <w:t xml:space="preserve">generate-audit-trail/index.ts:138</w:t>
      </w:r>
      <w:r>
        <w:t xml:space="preserve"> imprime </w:t>
      </w:r>
      <w:r>
        <w:rPr>
          <w:rFonts w:ascii="Consolas" w:cs="Consolas" w:eastAsia="Consolas" w:hAnsi="Consolas"/>
          <w:sz w:val="18"/>
          <w:szCs w:val="18"/>
        </w:rPr>
        <w:t xml:space="preserve">doc.file_hash</w:t>
      </w:r>
      <w:r>
        <w:t xml:space="preserve"> (hash del original).</w:t>
      </w:r>
    </w:p>
    <w:p>
      <w:pPr>
        <w:spacing w:after="80" w:line="268"/>
      </w:pPr>
      <w:r>
        <w:rPr>
          <w:b/>
          <w:bCs/>
          <w:color w:val="0F3A5F"/>
        </w:rPr>
        <w:t xml:space="preserve">Qué ocurre: </w:t>
      </w:r>
      <w:r>
        <w:t xml:space="preserve">El acta muestra el hash </w:t>
      </w:r>
      <w:r>
        <w:rPr>
          <w:b/>
          <w:bCs/>
        </w:rPr>
        <w:t xml:space="preserve">original</w:t>
      </w:r>
      <w:r>
        <w:t xml:space="preserve"> truncado a 32 caracteres, pero </w:t>
      </w:r>
      <w:r>
        <w:rPr>
          <w:b/>
          <w:bCs/>
        </w:rPr>
        <w:t xml:space="preserve">no</w:t>
      </w:r>
      <w:r>
        <w:t xml:space="preserve"> el </w:t>
      </w:r>
      <w:r>
        <w:rPr>
          <w:rFonts w:ascii="Consolas" w:cs="Consolas" w:eastAsia="Consolas" w:hAnsi="Consolas"/>
          <w:sz w:val="18"/>
          <w:szCs w:val="18"/>
        </w:rPr>
        <w:t xml:space="preserve">signatures.hash_sha256</w:t>
      </w:r>
      <w:r>
        <w:t xml:space="preserve">, que es la huella del PDF ya firmado y la que la TSA realmente selló.</w:t>
      </w:r>
    </w:p>
    <w:p>
      <w:pPr>
        <w:spacing w:after="80" w:line="268"/>
      </w:pPr>
      <w:r>
        <w:rPr>
          <w:b/>
          <w:bCs/>
          <w:color w:val="0F3A5F"/>
        </w:rPr>
        <w:t xml:space="preserve">Impacto: </w:t>
      </w:r>
      <w:r>
        <w:t xml:space="preserve">Para verificar la cadena, un tercero necesita el hash del documento firmado y enfrentarlo al TSR. Sin él en el acta, la verificación independiente es incompleta.</w:t>
      </w:r>
    </w:p>
    <w:p>
      <w:pPr>
        <w:spacing w:after="80" w:line="268"/>
      </w:pPr>
      <w:r>
        <w:rPr>
          <w:b/>
          <w:bCs/>
          <w:color w:val="0F3A5F"/>
        </w:rPr>
        <w:t xml:space="preserve">Recomendación: </w:t>
      </w:r>
      <w:r>
        <w:t xml:space="preserve">Imprimir el </w:t>
      </w:r>
      <w:r>
        <w:rPr>
          <w:b/>
          <w:bCs/>
        </w:rPr>
        <w:t xml:space="preserve">hash SHA-256 completo del documento firmado</w:t>
      </w:r>
      <w:r>
        <w:t xml:space="preserve"> y vincularlo al sello de tiempo. Ver </w:t>
      </w:r>
      <w:r>
        <w:rPr>
          <w:b/>
          <w:bCs/>
        </w:rPr>
        <w:t xml:space="preserve">F6</w:t>
      </w:r>
      <w:r>
        <w:t xml:space="preserve">.</w:t>
      </w:r>
    </w:p>
    <w:p>
      <w:pPr>
        <w:spacing w:after="80"/>
      </w:pPr>
      <w:r>
        <w:t xml:space="preserve"/>
      </w:r>
    </w:p>
    <w:p>
      <w:pPr>
        <w:pStyle w:val="Heading3"/>
      </w:pPr>
      <w:r>
        <w:t xml:space="preserve">H7 · La verificación OTP correcta no se refleja en el certificado</w:t>
      </w:r>
    </w:p>
    <w:p>
      <w:pPr>
        <w:spacing w:after="80" w:before="60"/>
      </w:pPr>
      <w:r>
        <w:rPr>
          <w:b/>
          <w:bCs/>
          <w:color w:val="FFFFFF"/>
          <w:sz w:val="18"/>
          <w:szCs w:val="18"/>
          <w:shd w:fill="9A7B00" w:val="clear"/>
        </w:rPr>
        <w:t xml:space="preserve"> SEVERIDAD BAJA-MEDIA </w:t>
      </w:r>
    </w:p>
    <w:p>
      <w:pPr>
        <w:spacing w:after="80" w:line="268"/>
      </w:pPr>
      <w:r>
        <w:rPr>
          <w:b/>
          <w:bCs/>
          <w:color w:val="0F3A5F"/>
        </w:rPr>
        <w:t xml:space="preserve">Dónde: </w:t>
      </w:r>
      <w:r>
        <w:rPr>
          <w:rFonts w:ascii="Consolas" w:cs="Consolas" w:eastAsia="Consolas" w:hAnsi="Consolas"/>
          <w:sz w:val="18"/>
          <w:szCs w:val="18"/>
        </w:rPr>
        <w:t xml:space="preserve">generate-audit-trail/index.ts:171</w:t>
      </w:r>
      <w:r>
        <w:t xml:space="preserve"> lee </w:t>
      </w:r>
      <w:r>
        <w:rPr>
          <w:rFonts w:ascii="Consolas" w:cs="Consolas" w:eastAsia="Consolas" w:hAnsi="Consolas"/>
          <w:sz w:val="18"/>
          <w:szCs w:val="18"/>
        </w:rPr>
        <w:t xml:space="preserve">signature.otp_verified_at</w:t>
      </w:r>
      <w:r>
        <w:t xml:space="preserve">; </w:t>
      </w:r>
      <w:r>
        <w:rPr>
          <w:rFonts w:ascii="Consolas" w:cs="Consolas" w:eastAsia="Consolas" w:hAnsi="Consolas"/>
          <w:sz w:val="18"/>
          <w:szCs w:val="18"/>
        </w:rPr>
        <w:t xml:space="preserve">sign-complete-v2</w:t>
      </w:r>
      <w:r>
        <w:t xml:space="preserve"> nunca lo escribe.</w:t>
      </w:r>
    </w:p>
    <w:p>
      <w:pPr>
        <w:spacing w:after="80" w:line="268"/>
      </w:pPr>
      <w:r>
        <w:rPr>
          <w:b/>
          <w:bCs/>
          <w:color w:val="0F3A5F"/>
        </w:rPr>
        <w:t xml:space="preserve">Qué ocurre: </w:t>
      </w:r>
      <w:r>
        <w:t xml:space="preserve">El acta solo muestra “Verificación OTP: SÍ” si existe </w:t>
      </w:r>
      <w:r>
        <w:rPr>
          <w:rFonts w:ascii="Consolas" w:cs="Consolas" w:eastAsia="Consolas" w:hAnsi="Consolas"/>
          <w:sz w:val="18"/>
          <w:szCs w:val="18"/>
        </w:rPr>
        <w:t xml:space="preserve">otp_verified_at</w:t>
      </w:r>
      <w:r>
        <w:t xml:space="preserve">, pero el insert de la firma (L417-426) no rellena ese campo. Sí se registra </w:t>
      </w:r>
      <w:r>
        <w:rPr>
          <w:rFonts w:ascii="Consolas" w:cs="Consolas" w:eastAsia="Consolas" w:hAnsi="Consolas"/>
          <w:sz w:val="18"/>
          <w:szCs w:val="18"/>
        </w:rPr>
        <w:t xml:space="preserve">otp_verified:true</w:t>
      </w:r>
      <w:r>
        <w:t xml:space="preserve"> en </w:t>
      </w:r>
      <w:r>
        <w:rPr>
          <w:rFonts w:ascii="Consolas" w:cs="Consolas" w:eastAsia="Consolas" w:hAnsi="Consolas"/>
          <w:sz w:val="18"/>
          <w:szCs w:val="18"/>
        </w:rPr>
        <w:t xml:space="preserve">event_logs</w:t>
      </w:r>
      <w:r>
        <w:t xml:space="preserve">, pero el bloque destacado del acta queda vacío.</w:t>
      </w:r>
    </w:p>
    <w:p>
      <w:pPr>
        <w:spacing w:after="80" w:line="268"/>
      </w:pPr>
      <w:r>
        <w:rPr>
          <w:b/>
          <w:bCs/>
          <w:color w:val="0F3A5F"/>
        </w:rPr>
        <w:t xml:space="preserve">Impacto: </w:t>
      </w:r>
      <w:r>
        <w:t xml:space="preserve">Se pierde de la cara visible del acta una evidencia de identidad valiosa (segundo factor verificado).</w:t>
      </w:r>
    </w:p>
    <w:p>
      <w:pPr>
        <w:spacing w:after="80" w:line="268"/>
      </w:pPr>
      <w:r>
        <w:rPr>
          <w:b/>
          <w:bCs/>
          <w:color w:val="0F3A5F"/>
        </w:rPr>
        <w:t xml:space="preserve">Recomendación: </w:t>
      </w:r>
      <w:r>
        <w:t xml:space="preserve">Escribir </w:t>
      </w:r>
      <w:r>
        <w:rPr>
          <w:rFonts w:ascii="Consolas" w:cs="Consolas" w:eastAsia="Consolas" w:hAnsi="Consolas"/>
          <w:sz w:val="18"/>
          <w:szCs w:val="18"/>
        </w:rPr>
        <w:t xml:space="preserve">otp_verified_at</w:t>
      </w:r>
      <w:r>
        <w:t xml:space="preserve"> en el insert de la firma cuando </w:t>
      </w:r>
      <w:r>
        <w:rPr>
          <w:rFonts w:ascii="Consolas" w:cs="Consolas" w:eastAsia="Consolas" w:hAnsi="Consolas"/>
          <w:sz w:val="18"/>
          <w:szCs w:val="18"/>
        </w:rPr>
        <w:t xml:space="preserve">otpVerified===true</w:t>
      </w:r>
      <w:r>
        <w:t xml:space="preserve">. Ver </w:t>
      </w:r>
      <w:r>
        <w:rPr>
          <w:b/>
          <w:bCs/>
        </w:rPr>
        <w:t xml:space="preserve">F6</w:t>
      </w:r>
      <w:r>
        <w:t xml:space="preserve">.</w:t>
      </w:r>
    </w:p>
    <w:p>
      <w:pPr>
        <w:spacing w:after="80"/>
      </w:pPr>
      <w:r>
        <w:t xml:space="preserve"/>
      </w:r>
    </w:p>
    <w:p>
      <w:pPr>
        <w:pStyle w:val="Heading3"/>
      </w:pPr>
      <w:r>
        <w:t xml:space="preserve">H8 · El consentimiento/aceptación del firmante no se registra server-side</w:t>
      </w:r>
    </w:p>
    <w:p>
      <w:pPr>
        <w:spacing w:after="80" w:before="60"/>
      </w:pPr>
      <w:r>
        <w:rPr>
          <w:b/>
          <w:bCs/>
          <w:color w:val="FFFFFF"/>
          <w:sz w:val="18"/>
          <w:szCs w:val="18"/>
          <w:shd w:fill="9A7B00" w:val="clear"/>
        </w:rPr>
        <w:t xml:space="preserve"> SEVERIDAD BAJA-MEDIA </w:t>
      </w:r>
    </w:p>
    <w:p>
      <w:pPr>
        <w:spacing w:after="80" w:line="268"/>
      </w:pPr>
      <w:r>
        <w:rPr>
          <w:b/>
          <w:bCs/>
          <w:color w:val="0F3A5F"/>
        </w:rPr>
        <w:t xml:space="preserve">Dónde: </w:t>
      </w:r>
      <w:r>
        <w:t xml:space="preserve">La tabla </w:t>
      </w:r>
      <w:r>
        <w:rPr>
          <w:rFonts w:ascii="Consolas" w:cs="Consolas" w:eastAsia="Consolas" w:hAnsi="Consolas"/>
          <w:sz w:val="18"/>
          <w:szCs w:val="18"/>
        </w:rPr>
        <w:t xml:space="preserve">signatures</w:t>
      </w:r>
      <w:r>
        <w:t xml:space="preserve"> prevé </w:t>
      </w:r>
      <w:r>
        <w:rPr>
          <w:rFonts w:ascii="Consolas" w:cs="Consolas" w:eastAsia="Consolas" w:hAnsi="Consolas"/>
          <w:sz w:val="18"/>
          <w:szCs w:val="18"/>
        </w:rPr>
        <w:t xml:space="preserve">acceptance_text</w:t>
      </w:r>
      <w:r>
        <w:t xml:space="preserve"> (schema L193), pero </w:t>
      </w:r>
      <w:r>
        <w:rPr>
          <w:rFonts w:ascii="Consolas" w:cs="Consolas" w:eastAsia="Consolas" w:hAnsi="Consolas"/>
          <w:sz w:val="18"/>
          <w:szCs w:val="18"/>
        </w:rPr>
        <w:t xml:space="preserve">sign-complete-v2</w:t>
      </w:r>
      <w:r>
        <w:t xml:space="preserve"> no lo rellena.</w:t>
      </w:r>
    </w:p>
    <w:p>
      <w:pPr>
        <w:spacing w:after="80" w:line="268"/>
      </w:pPr>
      <w:r>
        <w:rPr>
          <w:b/>
          <w:bCs/>
          <w:color w:val="0F3A5F"/>
        </w:rPr>
        <w:t xml:space="preserve">Qué ocurre: </w:t>
      </w:r>
      <w:r>
        <w:t xml:space="preserve">El frontend obliga a marcar “He leído y acepto” con scroll-trap, pero el servidor no persiste un evento explícito de aceptación con su texto y marca temporal junto a la firma. El consentimiento queda implícito.</w:t>
      </w:r>
    </w:p>
    <w:p>
      <w:pPr>
        <w:spacing w:after="80" w:line="268"/>
      </w:pPr>
      <w:r>
        <w:rPr>
          <w:b/>
          <w:bCs/>
          <w:color w:val="0F3A5F"/>
        </w:rPr>
        <w:t xml:space="preserve">Impacto: </w:t>
      </w:r>
      <w:r>
        <w:t xml:space="preserve">En SES el valor probatorio depende del acervo. Un registro server-side de “el firmante aceptó el texto X a las HH:MM desde IP Y” refuerza la manifestación de voluntad, que es justo lo que un impugnante atacaría.</w:t>
      </w:r>
    </w:p>
    <w:p>
      <w:pPr>
        <w:spacing w:after="80" w:line="268"/>
      </w:pPr>
      <w:r>
        <w:rPr>
          <w:b/>
          <w:bCs/>
          <w:color w:val="0F3A5F"/>
        </w:rPr>
        <w:t xml:space="preserve">Recomendación: </w:t>
      </w:r>
      <w:r>
        <w:t xml:space="preserve">Registrar un evento </w:t>
      </w:r>
      <w:r>
        <w:rPr>
          <w:rFonts w:ascii="Consolas" w:cs="Consolas" w:eastAsia="Consolas" w:hAnsi="Consolas"/>
          <w:sz w:val="18"/>
          <w:szCs w:val="18"/>
        </w:rPr>
        <w:t xml:space="preserve">document.accepted</w:t>
      </w:r>
      <w:r>
        <w:t xml:space="preserve"> con </w:t>
      </w:r>
      <w:r>
        <w:rPr>
          <w:rFonts w:ascii="Consolas" w:cs="Consolas" w:eastAsia="Consolas" w:hAnsi="Consolas"/>
          <w:sz w:val="18"/>
          <w:szCs w:val="18"/>
        </w:rPr>
        <w:t xml:space="preserve">acceptance_text</w:t>
      </w:r>
      <w:r>
        <w:t xml:space="preserve">, timestamp e IP, y reflejarlo en el acta. Ver </w:t>
      </w:r>
      <w:r>
        <w:rPr>
          <w:b/>
          <w:bCs/>
        </w:rPr>
        <w:t xml:space="preserve">F6</w:t>
      </w:r>
      <w:r>
        <w:t xml:space="preserve">.</w:t>
      </w:r>
    </w:p>
    <w:p>
      <w:pPr>
        <w:spacing w:after="80"/>
      </w:pPr>
      <w:r>
        <w:t xml:space="preserve"/>
      </w:r>
    </w:p>
    <w:p>
      <w:pPr>
        <w:pStyle w:val="Heading3"/>
      </w:pPr>
      <w:r>
        <w:t xml:space="preserve">H9 · Extracción de IP con fallback potencialmente falsificable</w:t>
      </w:r>
    </w:p>
    <w:p>
      <w:pPr>
        <w:spacing w:after="80" w:before="60"/>
      </w:pPr>
      <w:r>
        <w:rPr>
          <w:b/>
          <w:bCs/>
          <w:color w:val="FFFFFF"/>
          <w:sz w:val="18"/>
          <w:szCs w:val="18"/>
          <w:shd w:fill="9A7B00" w:val="clear"/>
        </w:rPr>
        <w:t xml:space="preserve"> SEVERIDAD BAJA </w:t>
      </w:r>
    </w:p>
    <w:p>
      <w:pPr>
        <w:spacing w:after="80" w:line="268"/>
      </w:pPr>
      <w:r>
        <w:rPr>
          <w:b/>
          <w:bCs/>
          <w:color w:val="0F3A5F"/>
        </w:rPr>
        <w:t xml:space="preserve">Dónde: </w:t>
      </w:r>
      <w:r>
        <w:rPr>
          <w:rFonts w:ascii="Consolas" w:cs="Consolas" w:eastAsia="Consolas" w:hAnsi="Consolas"/>
          <w:sz w:val="18"/>
          <w:szCs w:val="18"/>
        </w:rPr>
        <w:t xml:space="preserve">sign-complete-v2:54-56</w:t>
      </w:r>
      <w:r>
        <w:t xml:space="preserve"> y </w:t>
      </w:r>
      <w:r>
        <w:rPr>
          <w:rFonts w:ascii="Consolas" w:cs="Consolas" w:eastAsia="Consolas" w:hAnsi="Consolas"/>
          <w:sz w:val="18"/>
          <w:szCs w:val="18"/>
        </w:rPr>
        <w:t xml:space="preserve">send-otp:60-65</w:t>
      </w:r>
    </w:p>
    <w:p>
      <w:pPr>
        <w:spacing w:after="80" w:line="268"/>
      </w:pPr>
      <w:r>
        <w:rPr>
          <w:b/>
          <w:bCs/>
          <w:color w:val="0F3A5F"/>
        </w:rPr>
        <w:t xml:space="preserve">Qué ocurre: </w:t>
      </w:r>
      <w:r>
        <w:t xml:space="preserve">Se prioriza </w:t>
      </w:r>
      <w:r>
        <w:rPr>
          <w:rFonts w:ascii="Consolas" w:cs="Consolas" w:eastAsia="Consolas" w:hAnsi="Consolas"/>
          <w:sz w:val="18"/>
          <w:szCs w:val="18"/>
        </w:rPr>
        <w:t xml:space="preserve">x-real-ip</w:t>
      </w:r>
      <w:r>
        <w:t xml:space="preserve"> (fiable) y, si falta, el primer elemento de </w:t>
      </w:r>
      <w:r>
        <w:rPr>
          <w:rFonts w:ascii="Consolas" w:cs="Consolas" w:eastAsia="Consolas" w:hAnsi="Consolas"/>
          <w:sz w:val="18"/>
          <w:szCs w:val="18"/>
        </w:rPr>
        <w:t xml:space="preserve">x-forwarded-for</w:t>
      </w:r>
      <w:r>
        <w:t xml:space="preserve">. Ese primer elemento es </w:t>
      </w:r>
      <w:r>
        <w:rPr>
          <w:b/>
          <w:bCs/>
        </w:rPr>
        <w:t xml:space="preserve">añadible por el cliente</w:t>
      </w:r>
      <w:r>
        <w:t xml:space="preserve"> si la cadena de proxies no lo normaliza.</w:t>
      </w:r>
    </w:p>
    <w:p>
      <w:pPr>
        <w:spacing w:after="80" w:line="268"/>
      </w:pPr>
      <w:r>
        <w:rPr>
          <w:b/>
          <w:bCs/>
          <w:color w:val="0F3A5F"/>
        </w:rPr>
        <w:t xml:space="preserve">Impacto: </w:t>
      </w:r>
      <w:r>
        <w:t xml:space="preserve">Bajo en la práctica (Supabase suele fijar x-real-ip), pero como la IP es evidencia, conviene blindar el origen para que nunca dependa de una cabecera controlable.</w:t>
      </w:r>
    </w:p>
    <w:p>
      <w:pPr>
        <w:spacing w:after="80" w:line="268"/>
      </w:pPr>
      <w:r>
        <w:rPr>
          <w:b/>
          <w:bCs/>
          <w:color w:val="0F3A5F"/>
        </w:rPr>
        <w:t xml:space="preserve">Recomendación: </w:t>
      </w:r>
      <w:r>
        <w:t xml:space="preserve">Si solo hay XFF, usar el </w:t>
      </w:r>
      <w:r>
        <w:rPr>
          <w:b/>
          <w:bCs/>
        </w:rPr>
        <w:t xml:space="preserve">último</w:t>
      </w:r>
      <w:r>
        <w:t xml:space="preserve"> salto fiable, no el primero, y documentar la fuente en el acta. Ver </w:t>
      </w:r>
      <w:r>
        <w:rPr>
          <w:b/>
          <w:bCs/>
        </w:rPr>
        <w:t xml:space="preserve">F7</w:t>
      </w:r>
      <w:r>
        <w:t xml:space="preserve">.</w:t>
      </w:r>
    </w:p>
    <w:p>
      <w:pPr>
        <w:spacing w:after="80"/>
      </w:pPr>
      <w:r>
        <w:t xml:space="preserve"/>
      </w:r>
    </w:p>
    <w:p>
      <w:pPr>
        <w:pStyle w:val="Heading3"/>
      </w:pPr>
      <w:r>
        <w:t xml:space="preserve">H10 · Utilidades huérfanas que pueden confundirse con el camino vivo</w:t>
      </w:r>
    </w:p>
    <w:p>
      <w:pPr>
        <w:spacing w:after="80" w:before="60"/>
      </w:pPr>
      <w:r>
        <w:rPr>
          <w:b/>
          <w:bCs/>
          <w:color w:val="FFFFFF"/>
          <w:sz w:val="18"/>
          <w:szCs w:val="18"/>
          <w:shd w:fill="1B7A3D" w:val="clear"/>
        </w:rPr>
        <w:t xml:space="preserve"> SEVERIDAD BAJA (higiene) </w:t>
      </w:r>
    </w:p>
    <w:p>
      <w:pPr>
        <w:spacing w:after="80" w:line="268"/>
      </w:pPr>
      <w:r>
        <w:rPr>
          <w:b/>
          <w:bCs/>
          <w:color w:val="0F3A5F"/>
        </w:rPr>
        <w:t xml:space="preserve">Dónde: </w:t>
      </w:r>
      <w:r>
        <w:rPr>
          <w:rFonts w:ascii="Consolas" w:cs="Consolas" w:eastAsia="Consolas" w:hAnsi="Consolas"/>
          <w:sz w:val="18"/>
          <w:szCs w:val="18"/>
        </w:rPr>
        <w:t xml:space="preserve">lib/tsa.ts</w:t>
      </w:r>
      <w:r>
        <w:t xml:space="preserve"> (deprecado), </w:t>
      </w:r>
      <w:r>
        <w:rPr>
          <w:rFonts w:ascii="Consolas" w:cs="Consolas" w:eastAsia="Consolas" w:hAnsi="Consolas"/>
          <w:sz w:val="18"/>
          <w:szCs w:val="18"/>
        </w:rPr>
        <w:t xml:space="preserve">lib/pdf.ts</w:t>
      </w:r>
      <w:r>
        <w:t xml:space="preserve">, </w:t>
      </w:r>
      <w:r>
        <w:rPr>
          <w:rFonts w:ascii="Consolas" w:cs="Consolas" w:eastAsia="Consolas" w:hAnsi="Consolas"/>
          <w:sz w:val="18"/>
          <w:szCs w:val="18"/>
        </w:rPr>
        <w:t xml:space="preserve">lib/certificate.ts</w:t>
      </w:r>
    </w:p>
    <w:p>
      <w:pPr>
        <w:spacing w:after="80" w:line="268"/>
      </w:pPr>
      <w:r>
        <w:rPr>
          <w:b/>
          <w:bCs/>
          <w:color w:val="0F3A5F"/>
        </w:rPr>
        <w:t xml:space="preserve">Qué ocurre: </w:t>
      </w:r>
      <w:r>
        <w:t xml:space="preserve">El sellado y el acta reales viven en las edge functions; estas utilidades root-level no se usan. lib/tsa.ts ya está deprecado a propósito (buena práctica), pero pdf.ts y certificate.ts siguen como código muerto verosímil.</w:t>
      </w:r>
    </w:p>
    <w:p>
      <w:pPr>
        <w:spacing w:after="80" w:line="268"/>
      </w:pPr>
      <w:r>
        <w:rPr>
          <w:b/>
          <w:bCs/>
          <w:color w:val="0F3A5F"/>
        </w:rPr>
        <w:t xml:space="preserve">Impacto: </w:t>
      </w:r>
      <w:r>
        <w:t xml:space="preserve">Riesgo de que un futuro desarrollador toque el fichero equivocado creyendo que cambia el flujo real. Deuda de confusión.</w:t>
      </w:r>
    </w:p>
    <w:p>
      <w:pPr>
        <w:spacing w:after="80" w:line="268"/>
      </w:pPr>
      <w:r>
        <w:rPr>
          <w:b/>
          <w:bCs/>
          <w:color w:val="0F3A5F"/>
        </w:rPr>
        <w:t xml:space="preserve">Recomendación: </w:t>
      </w:r>
      <w:r>
        <w:t xml:space="preserve">Borrar o marcar con cabecera @deprecated + throw, igual que lib/tsa.ts. Una sola fuente de verdad.</w:t>
      </w:r>
    </w:p>
    <w:p>
      <w:r>
        <w:br w:type="page"/>
      </w:r>
    </w:p>
    <w:p>
      <w:pPr>
        <w:pStyle w:val="Heading1"/>
      </w:pPr>
      <w:r>
        <w:t xml:space="preserve">4. Funciones antihackeo (listas para integrar)</w:t>
      </w:r>
    </w:p>
    <w:p>
      <w:pPr>
        <w:spacing w:after="120" w:line="276"/>
      </w:pPr>
      <w:r>
        <w:t xml:space="preserve">Código en TypeScript/Deno, alineado con el estilo de las edge functions actuales. Cada función es defensiva (no rompe el flujo legítimo) y va acompañada de dónde insertarla. Trátalas como </w:t>
      </w:r>
      <w:r>
        <w:rPr>
          <w:b/>
          <w:bCs/>
        </w:rPr>
        <w:t xml:space="preserve">punto de partida revisable</w:t>
      </w:r>
      <w:r>
        <w:t xml:space="preserve">: probar en staging antes de producción.</w:t>
      </w:r>
    </w:p>
    <w:p>
      <w:pPr>
        <w:pStyle w:val="Heading2"/>
      </w:pPr>
      <w:r>
        <w:t xml:space="preserve">F1 — Reparar certificate_url (URL firmada, no pública)</w:t>
      </w:r>
    </w:p>
    <w:p>
      <w:pPr>
        <w:spacing w:after="120" w:line="276"/>
      </w:pPr>
      <w:r>
        <w:t xml:space="preserve">Sustituye </w:t>
      </w:r>
      <w:r>
        <w:rPr>
          <w:rFonts w:ascii="Consolas" w:cs="Consolas" w:eastAsia="Consolas" w:hAnsi="Consolas"/>
          <w:sz w:val="18"/>
          <w:szCs w:val="18"/>
        </w:rPr>
        <w:t xml:space="preserve">getPublicUrl</w:t>
      </w:r>
      <w:r>
        <w:t xml:space="preserve"> en </w:t>
      </w:r>
      <w:r>
        <w:rPr>
          <w:rFonts w:ascii="Consolas" w:cs="Consolas" w:eastAsia="Consolas" w:hAnsi="Consolas"/>
          <w:sz w:val="18"/>
          <w:szCs w:val="18"/>
        </w:rPr>
        <w:t xml:space="preserve">generate-audit-trail</w:t>
      </w:r>
      <w:r>
        <w:t xml:space="preserve">. Persiste la ruta y entrega una URL firmada.</w:t>
      </w:r>
    </w:p>
    <w:p>
      <w:pPr>
        <w:pBdr>
          <w:top w:val="single" w:color="D9CFC0" w:sz="6"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generate-audit-trail/index.ts  — reemplaza L205-213</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const evidencePath = `${doc.user_id}/${doc.id}_evidence.pdf`;</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URL firmada de 7 días (renovable bajo demanda).</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const { data: signed, error: signErr } = await supabase.storage</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.from('documents')</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.createSignedUrl(evidencePath, 60 * 60 * 24 * 7);</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if (signErr) console.error('No se pudo firmar URL del acta:', signErr.message);</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Persistimos SIEMPRE la ruta (fuente de verdad) y, por comodidad, la URL.</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await supabase.from('documents').update({</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certificate_path: evidencePath,               // nueva columna estable</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certificate_url: signed?.signedUrl ?? null,   // cache; puede caducar</w:t>
      </w:r>
    </w:p>
    <w:p>
      <w:pPr>
        <w:pBdr>
          <w:top w:val="single" w:color="F5F3EF" w:sz="2" w:space="2"/>
          <w:left w:val="single" w:color="D9CFC0" w:sz="18" w:space="6"/>
          <w:bottom w:val="single" w:color="D9CFC0" w:sz="6" w:space="2"/>
        </w:pBdr>
        <w:shd w:fill="F5F3EF" w:val="clear"/>
        <w:spacing w:after="0" w:line="240"/>
      </w:pPr>
      <w:r>
        <w:rPr>
          <w:rFonts w:ascii="Consolas" w:cs="Consolas" w:eastAsia="Consolas" w:hAnsi="Consolas"/>
          <w:sz w:val="17"/>
          <w:szCs w:val="17"/>
        </w:rPr>
        <w:t xml:space="preserve">}).eq('id', doc.id);</w:t>
      </w:r>
    </w:p>
    <w:p>
      <w:pPr>
        <w:spacing w:after="120" w:line="276"/>
      </w:pPr>
      <w:r>
        <w:t xml:space="preserve">Migración mínima: </w:t>
      </w:r>
      <w:r>
        <w:rPr>
          <w:rFonts w:ascii="Consolas" w:cs="Consolas" w:eastAsia="Consolas" w:hAnsi="Consolas"/>
          <w:sz w:val="18"/>
          <w:szCs w:val="18"/>
        </w:rPr>
        <w:t xml:space="preserve">ALTER TABLE public.documents ADD COLUMN certificate_path TEXT;</w:t>
      </w:r>
      <w:r>
        <w:t xml:space="preserve"> Cuando pidan el acta, regenera la URL firmada desde </w:t>
      </w:r>
      <w:r>
        <w:rPr>
          <w:rFonts w:ascii="Consolas" w:cs="Consolas" w:eastAsia="Consolas" w:hAnsi="Consolas"/>
          <w:sz w:val="18"/>
          <w:szCs w:val="18"/>
        </w:rPr>
        <w:t xml:space="preserve">certificate_path</w:t>
      </w:r>
      <w:r>
        <w:t xml:space="preserve">.</w:t>
      </w:r>
    </w:p>
    <w:p>
      <w:pPr>
        <w:pStyle w:val="Heading2"/>
      </w:pPr>
      <w:r>
        <w:t xml:space="preserve">F2 — Rate-limiting del endpoint de firma</w:t>
      </w:r>
    </w:p>
    <w:p>
      <w:pPr>
        <w:spacing w:after="120" w:line="276"/>
      </w:pPr>
      <w:r>
        <w:t xml:space="preserve">Insértalo al inicio de </w:t>
      </w:r>
      <w:r>
        <w:rPr>
          <w:rFonts w:ascii="Consolas" w:cs="Consolas" w:eastAsia="Consolas" w:hAnsi="Consolas"/>
          <w:sz w:val="18"/>
          <w:szCs w:val="18"/>
        </w:rPr>
        <w:t xml:space="preserve">sign-complete-v2</w:t>
      </w:r>
      <w:r>
        <w:t xml:space="preserve">, tras validar el token y antes de descargar el PDF.</w:t>
      </w:r>
    </w:p>
    <w:p>
      <w:pPr>
        <w:pBdr>
          <w:top w:val="single" w:color="D9CFC0" w:sz="6"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async function enforceSignRateLimit(supabase, docId, ip) {</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const since = new Date(Date.now() - 10*60*1000).toISOString();</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 Máx 10 intentos de firma por documento en 10 min</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const { count: byDoc } = await supabase.from('otp_logs')</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.select('*', { count:'exact', head:true })</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.eq('document_id', docId).gt('created_at', since);</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if ((byDoc ?? 0) &gt;= 10) throw new Error('Demasiados intentos de firma. Espera unos minutos.');</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 Máx 30 intentos por IP en 10 min (defensa de coste/disponibilidad)</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const { count: byIp } = await supabase.from('otp_logs')</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.select('*', { count:'exact', head:true })</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.eq('ip_address', ip).gt('created_at', since);</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if ((byIp ?? 0) &gt;= 30) throw new Error('Demasiadas peticiones desde esta red.');</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await supabase.from('otp_logs').insert({</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document_id: docId, ip_address: ip, success: false,</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blocked: false, block_reason: 'sign_attempt'</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Uso, tras obtener `doc` y antes de descargar el PDF:</w:t>
      </w:r>
    </w:p>
    <w:p>
      <w:pPr>
        <w:pBdr>
          <w:top w:val="single" w:color="F5F3EF" w:sz="2" w:space="2"/>
          <w:left w:val="single" w:color="D9CFC0" w:sz="18" w:space="6"/>
          <w:bottom w:val="single" w:color="D9CFC0" w:sz="6" w:space="2"/>
        </w:pBdr>
        <w:shd w:fill="F5F3EF" w:val="clear"/>
        <w:spacing w:after="0" w:line="240"/>
      </w:pPr>
      <w:r>
        <w:rPr>
          <w:rFonts w:ascii="Consolas" w:cs="Consolas" w:eastAsia="Consolas" w:hAnsi="Consolas"/>
          <w:sz w:val="17"/>
          <w:szCs w:val="17"/>
        </w:rPr>
        <w:t xml:space="preserve">await enforceSignRateLimit(supabase, doc.id, ip_address);</w:t>
      </w:r>
    </w:p>
    <w:p>
      <w:pPr>
        <w:pStyle w:val="Heading2"/>
      </w:pPr>
      <w:r>
        <w:t xml:space="preserve">F3 — Validación reforzada de la imagen de firma (anti decompression-bomb)</w:t>
      </w:r>
    </w:p>
    <w:p>
      <w:pPr>
        <w:spacing w:after="120" w:line="276"/>
      </w:pPr>
      <w:r>
        <w:t xml:space="preserve">Confirma los </w:t>
      </w:r>
      <w:r>
        <w:rPr>
          <w:b/>
          <w:bCs/>
        </w:rPr>
        <w:t xml:space="preserve">magic bytes</w:t>
      </w:r>
      <w:r>
        <w:t xml:space="preserve"> reales del PNG y acota dimensiones, evitando PNGs minúsculos que se expanden a millones de píxeles.</w:t>
      </w:r>
    </w:p>
    <w:p>
      <w:pPr>
        <w:pBdr>
          <w:top w:val="single" w:color="D9CFC0" w:sz="6"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function assertValidPngSignature(dataUrl) {</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if (typeof dataUrl !== 'string') throw new Error('Formato de firma inválido');</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if (!dataUrl.startsWith('data:image/png;base64,')) throw new Error('La firma debe ser PNG');</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const b64 = dataUrl.slice('data:image/png;base64,'.length);</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if (b64.length &gt; 8_000_000) throw new Error('Firma demasiado grande');</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const bin = atob(b64.slice(0, 64));            // basta la cabecera</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const sig = [0x89,0x50,0x4E,0x47,0x0D,0x0A,0x1A,0x0A]; // \x89PNG\r\n\x1a\n</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for (let i=0;i&lt;sig.length;i++)</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if (bin.charCodeAt(i)!==sig[i]) throw new Error('Cabecera PNG no válida');</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const rd=(o)=&gt;((bin.charCodeAt(o)&lt;&lt;24)|(bin.charCodeAt(o+1)&lt;&lt;16)|</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(bin.charCodeAt(o+2)&lt;&lt;8)|bin.charCodeAt(o+3))&gt;&gt;&gt;0;</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const w=rd(16), h=rd(20);                      // IHDR: ancho/alto</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if (w&lt;1||h&lt;1||w&gt;4000||h&gt;2000) throw new Error('Dimensiones de firma fuera de rango');</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return { width:w, height:h };</w:t>
      </w:r>
    </w:p>
    <w:p>
      <w:pPr>
        <w:pBdr>
          <w:top w:val="single" w:color="F5F3EF" w:sz="2" w:space="2"/>
          <w:left w:val="single" w:color="D9CFC0" w:sz="18" w:space="6"/>
          <w:bottom w:val="single" w:color="D9CFC0" w:sz="6" w:space="2"/>
        </w:pBdr>
        <w:shd w:fill="F5F3EF" w:val="clear"/>
        <w:spacing w:after="0" w:line="240"/>
      </w:pPr>
      <w:r>
        <w:rPr>
          <w:rFonts w:ascii="Consolas" w:cs="Consolas" w:eastAsia="Consolas" w:hAnsi="Consolas"/>
          <w:sz w:val="17"/>
          <w:szCs w:val="17"/>
        </w:rPr>
        <w:t xml:space="preserve">}</w:t>
      </w:r>
    </w:p>
    <w:p>
      <w:pPr>
        <w:pStyle w:val="Heading2"/>
      </w:pPr>
      <w:r>
        <w:t xml:space="preserve">F4 — Sellado de tiempo resiliente con reintento en segundo plano</w:t>
      </w:r>
    </w:p>
    <w:p>
      <w:pPr>
        <w:spacing w:after="120" w:line="276"/>
      </w:pPr>
      <w:r>
        <w:t xml:space="preserve">Cubre H2 y H5: nunca se pierde el sello y se guarda el </w:t>
      </w:r>
      <w:r>
        <w:rPr>
          <w:b/>
          <w:bCs/>
        </w:rPr>
        <w:t xml:space="preserve">proveedor real</w:t>
      </w:r>
      <w:r>
        <w:t xml:space="preserve">.</w:t>
      </w:r>
    </w:p>
    <w:p>
      <w:pPr>
        <w:pBdr>
          <w:top w:val="single" w:color="D9CFC0" w:sz="6"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1) En generate-audit-trail, al recibir el resultado de request-tsa:</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if (tsaRes.ok) {</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const r = await tsaRes.json();</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await supabase.from('signatures').update({</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tsa_response: r.tsr, tsa_timestamp: r.timestamp,</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tsa_provider:  r.provider,   // guarda la autoridad real (H5)</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tsa_pending:   false,</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}).eq('id', signature.id);</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else {</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await supabase.from('signatures').update({ tsa_pending: true }).eq('id', signature.id);</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2) Edge function 'retry-tsa' (programada cada 15 min vía pg_cron):</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const { data: pend } = await supabase.from('signatures')</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.select('id, hash_sha256').eq('tsa_pending', true).limit(50);</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for (const s of pend ?? []) {</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const res = await fetch(`${URL}/functions/v1/request-tsa`, {</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method:'POST', headers:{ Authorization:`Bearer ${KEY}`,'Content-Type':'application/json' },</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body: JSON.stringify({ hash: s.hash_sha256 }),</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if (res.ok) {</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const r = await res.json();</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await supabase.from('signatures').update({</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tsa_response:r.tsr, tsa_timestamp:r.timestamp, tsa_provider:r.provider, tsa_pending:false,</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}).eq('id', s.id);</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w:t>
      </w:r>
    </w:p>
    <w:p>
      <w:pPr>
        <w:pBdr>
          <w:top w:val="single" w:color="F5F3EF" w:sz="2" w:space="2"/>
          <w:left w:val="single" w:color="D9CFC0" w:sz="18" w:space="6"/>
          <w:bottom w:val="single" w:color="D9CFC0" w:sz="6" w:space="2"/>
        </w:pBdr>
        <w:shd w:fill="F5F3EF" w:val="clear"/>
        <w:spacing w:after="0" w:line="240"/>
      </w:pPr>
      <w:r>
        <w:rPr>
          <w:rFonts w:ascii="Consolas" w:cs="Consolas" w:eastAsia="Consolas" w:hAnsi="Consolas"/>
          <w:sz w:val="17"/>
          <w:szCs w:val="17"/>
        </w:rPr>
        <w:t xml:space="preserve">}</w:t>
      </w:r>
    </w:p>
    <w:p>
      <w:pPr>
        <w:spacing w:after="120" w:line="276"/>
      </w:pPr>
      <w:r>
        <w:rPr>
          <w:rFonts w:ascii="Consolas" w:cs="Consolas" w:eastAsia="Consolas" w:hAnsi="Consolas"/>
          <w:sz w:val="18"/>
          <w:szCs w:val="18"/>
        </w:rPr>
        <w:t xml:space="preserve">ALTER TABLE public.signatures ADD COLUMN tsa_provider TEXT, ADD COLUMN tsa_pending BOOLEAN DEFAULT false;</w:t>
      </w:r>
    </w:p>
    <w:p>
      <w:pPr>
        <w:pStyle w:val="Heading2"/>
      </w:pPr>
      <w:r>
        <w:t xml:space="preserve">F5 — Camino a PAdES-B-T (sello incrustado y auto-verificable)</w:t>
      </w:r>
    </w:p>
    <w:p>
      <w:pPr>
        <w:spacing w:after="120" w:line="276"/>
      </w:pPr>
      <w:r>
        <w:t xml:space="preserve">pdf-lib no firma PAdES por sí solo. El enfoque robusto: generar una firma PAdES-B-B y un </w:t>
      </w:r>
      <w:r>
        <w:rPr>
          <w:rFonts w:ascii="Consolas" w:cs="Consolas" w:eastAsia="Consolas" w:hAnsi="Consolas"/>
          <w:sz w:val="18"/>
          <w:szCs w:val="18"/>
        </w:rPr>
        <w:t xml:space="preserve">DocTimeStamp</w:t>
      </w:r>
      <w:r>
        <w:t xml:space="preserve"> RFC 3161 incrustado.</w:t>
      </w:r>
    </w:p>
    <w:p>
      <w:pPr>
        <w:pBdr>
          <w:top w:val="single" w:color="D9CFC0" w:sz="6"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Pseudocódigo de la pieza que falta (requiere lib de firma PAdES, p.ej.</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@signpdf/signpdf + placeholder, o un microservicio Java con DSS/PDFBox).</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1. Añadir un ByteRange placeholder al PDF firmado visualmente.</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2. Firmar el digest con un certificado de FirmaClara (PAdES-B-B).</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3. Solicitar a la TSA un token sobre la firma e incrustarlo (PAdES-B-T).</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import { pdflibAddPlaceholder } from 'npm:@signpdf/placeholder-pdf-lib';</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import signpdf from 'npm:@signpdf/signpdf';</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pdflibAddPlaceholder({ pdfDoc, reason:'Firma FirmaClara', contactInfo, name, location });</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const withPlaceholder = await pdfDoc.save();</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const signed = await signpdf.sign(withPlaceholder, p12Buffer);   // PAdES-B-B</w:t>
      </w:r>
    </w:p>
    <w:p>
      <w:pPr>
        <w:pBdr>
          <w:top w:val="single" w:color="F5F3EF" w:sz="2" w:space="2"/>
          <w:left w:val="single" w:color="D9CFC0" w:sz="18" w:space="6"/>
          <w:bottom w:val="single" w:color="D9CFC0" w:sz="6" w:space="2"/>
        </w:pBdr>
        <w:shd w:fill="F5F3EF" w:val="clear"/>
        <w:spacing w:after="0" w:line="240"/>
      </w:pPr>
      <w:r>
        <w:rPr>
          <w:rFonts w:ascii="Consolas" w:cs="Consolas" w:eastAsia="Consolas" w:hAnsi="Consolas"/>
          <w:sz w:val="17"/>
          <w:szCs w:val="17"/>
        </w:rPr>
        <w:t xml:space="preserve">// A continuación, DocTimeStamp con el TSR de request-tsa -&gt; PAdES-B-T</w:t>
      </w:r>
    </w:p>
    <w:p>
      <w:pPr>
        <w:spacing w:after="120" w:line="276"/>
      </w:pPr>
      <w:r>
        <w:t xml:space="preserve">Decisión estratégica (§5.3): PAdES-B-T con TSA </w:t>
      </w:r>
      <w:r>
        <w:rPr>
          <w:b/>
          <w:bCs/>
        </w:rPr>
        <w:t xml:space="preserve">no cualificada</w:t>
      </w:r>
      <w:r>
        <w:t xml:space="preserve"> ya mejora la verificabilidad; PAdES-B-LTA con un </w:t>
      </w:r>
      <w:r>
        <w:rPr>
          <w:b/>
          <w:bCs/>
        </w:rPr>
        <w:t xml:space="preserve">QTSP de la Lista de Confianza de la UE</w:t>
      </w:r>
      <w:r>
        <w:t xml:space="preserve"> es lo único que habilita decir “cualificado” con propiedad.</w:t>
      </w:r>
    </w:p>
    <w:p>
      <w:pPr>
        <w:pStyle w:val="Heading2"/>
      </w:pPr>
      <w:r>
        <w:t xml:space="preserve">F6 — Acta probatoria completa (hash firmado, proveedor real, OTP, aceptación)</w:t>
      </w:r>
    </w:p>
    <w:p>
      <w:pPr>
        <w:spacing w:after="120" w:line="276"/>
      </w:pPr>
      <w:r>
        <w:t xml:space="preserve">Cubre H5, H6, H7 y H8. En </w:t>
      </w:r>
      <w:r>
        <w:rPr>
          <w:rFonts w:ascii="Consolas" w:cs="Consolas" w:eastAsia="Consolas" w:hAnsi="Consolas"/>
          <w:sz w:val="18"/>
          <w:szCs w:val="18"/>
        </w:rPr>
        <w:t xml:space="preserve">sign-complete-v2</w:t>
      </w:r>
      <w:r>
        <w:t xml:space="preserve">, al insertar la firma y registrar el evento:</w:t>
      </w:r>
    </w:p>
    <w:p>
      <w:pPr>
        <w:pBdr>
          <w:top w:val="single" w:color="D9CFC0" w:sz="6"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Insert de la firma — añade hash firmado, OTP y aceptación:</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await supabase.from('signatures').insert({</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document_id: doc.id, signer_name: doc.signer_name, signer_email: doc.signer_email,</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ip_address, user_agent, hash_sha256: finalHash,</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otp_verified_at: otpVerified ? signedAt.toISOString() : null,            // H7</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acceptance_text: doc.acceptance_text ?? 'He leído y acepto el contenido del documento',</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signed_at: signedAt.toISOString(),</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Evento de consentimiento explícito (H8):</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await supabase.from('event_logs').insert({</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user_id: doc.user_id, document_id: doc.id, event_type: 'document.accepted',</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event_data: { acceptance_text: doc.acceptance_text, otp_verified: otpVerified },</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ip_address, user_agent,</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En generate-audit-trail — imprime la evidencia central correctamente:</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drawText(`Hash documento FIRMADO (SHA-256): ${signature.hash_sha256}`);          // H6</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drawText(`Autoridad de sellado: ${signature.tsa_provider ?? 'N/D'} (RFC 3161)`); // H5</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if (signature.otp_verified_at)</w:t>
      </w:r>
    </w:p>
    <w:p>
      <w:pPr>
        <w:pBdr>
          <w:top w:val="single" w:color="F5F3EF" w:sz="2" w:space="2"/>
          <w:left w:val="single" w:color="D9CFC0" w:sz="18" w:space="6"/>
          <w:bottom w:val="single" w:color="D9CFC0" w:sz="6" w:space="2"/>
        </w:pBdr>
        <w:shd w:fill="F5F3EF" w:val="clear"/>
        <w:spacing w:after="0" w:line="240"/>
      </w:pPr>
      <w:r>
        <w:rPr>
          <w:rFonts w:ascii="Consolas" w:cs="Consolas" w:eastAsia="Consolas" w:hAnsi="Consolas"/>
          <w:sz w:val="17"/>
          <w:szCs w:val="17"/>
        </w:rPr>
        <w:t xml:space="preserve">  drawText(`Verificacion OTP: SI - ${signature.otp_verified_at}`);               // H7</w:t>
      </w:r>
    </w:p>
    <w:p>
      <w:pPr>
        <w:pStyle w:val="Heading2"/>
      </w:pPr>
      <w:r>
        <w:t xml:space="preserve">F7 — Origen de IP determinista y documentado</w:t>
      </w:r>
    </w:p>
    <w:p>
      <w:pPr>
        <w:pBdr>
          <w:top w:val="single" w:color="D9CFC0" w:sz="6"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Si solo hay XFF, usa el ÚLTIMO salto (el añadido por el proxy de confianza).</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function trustedClientIp(req) {</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const real = req.headers.get('x-real-ip');</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if (real) return { ip: real.trim(), src: 'x-real-ip' };</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const xff = req.headers.get('x-forwarded-for');</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if (xff) {</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const hops = xff.split(',').map(s=&gt;s.trim()).filter(Boolean);</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return { ip: hops[hops.length-1], src: 'x-forwarded-for(last)' };</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return { ip:'unknown', src:'none' };</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w:t>
      </w:r>
    </w:p>
    <w:p>
      <w:pPr>
        <w:pBdr>
          <w:top w:val="single" w:color="F5F3EF" w:sz="2" w:space="2"/>
          <w:left w:val="single" w:color="D9CFC0" w:sz="18" w:space="6"/>
          <w:bottom w:val="single" w:color="D9CFC0" w:sz="6" w:space="2"/>
        </w:pBdr>
        <w:shd w:fill="F5F3EF" w:val="clear"/>
        <w:spacing w:after="0" w:line="240"/>
      </w:pPr>
      <w:r>
        <w:rPr>
          <w:rFonts w:ascii="Consolas" w:cs="Consolas" w:eastAsia="Consolas" w:hAnsi="Consolas"/>
          <w:sz w:val="17"/>
          <w:szCs w:val="17"/>
        </w:rPr>
        <w:t xml:space="preserve">// Guarda también `src` en event_logs para trazar la procedencia de la IP.</w:t>
      </w:r>
    </w:p>
    <w:p>
      <w:pPr>
        <w:pStyle w:val="Heading2"/>
      </w:pPr>
      <w:r>
        <w:t xml:space="preserve">F8 — Endpoint público de verificación de integridad</w:t>
      </w:r>
    </w:p>
    <w:p>
      <w:pPr>
        <w:spacing w:after="120" w:line="276"/>
      </w:pPr>
      <w:r>
        <w:t xml:space="preserve">Da a cualquier tercero (incluido un juez) un modo de comprobar que un PDF firmado coincide con la evidencia registrada, sin acceso a tu BD interna.</w:t>
      </w:r>
    </w:p>
    <w:p>
      <w:pPr>
        <w:pBdr>
          <w:top w:val="single" w:color="D9CFC0" w:sz="6"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Edge function 'verify-document' (verify_jwt=false):</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const buf = new Uint8Array(await req.arrayBuffer());</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const digest = await crypto.subtle.digest('SHA-256', buf);</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const hash = [...new Uint8Array(digest)].map(b=&gt;b.toString(16).padStart(2,'0')).join('');</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const { data: sig } = await supabase.from('signatures')</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.select('signed_at, tsa_timestamp, tsa_provider, document_id')</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.eq('hash_sha256', hash).maybeSingle();</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return Response.json(sig</w:t>
      </w:r>
    </w:p>
    <w:p>
      <w:pPr>
        <w:pBdr>
          <w:top w:val="single" w:color="F5F3EF" w:sz="2" w:space="2"/>
          <w:left w:val="single" w:color="D9CFC0" w:sz="18" w:space="6"/>
          <w:bottom w:val="single" w:color="F5F3EF" w:sz="2" w:space="2"/>
        </w:pBdr>
        <w:shd w:fill="F5F3EF" w:val="clear"/>
        <w:spacing w:after="0" w:line="240"/>
      </w:pPr>
      <w:r>
        <w:rPr>
          <w:rFonts w:ascii="Consolas" w:cs="Consolas" w:eastAsia="Consolas" w:hAnsi="Consolas"/>
          <w:sz w:val="17"/>
          <w:szCs w:val="17"/>
        </w:rPr>
        <w:t xml:space="preserve">  ? { valid:true, signed_at:sig.signed_at, sealed_at:sig.tsa_timestamp, tsa:sig.tsa_provider }</w:t>
      </w:r>
    </w:p>
    <w:p>
      <w:pPr>
        <w:pBdr>
          <w:top w:val="single" w:color="F5F3EF" w:sz="2" w:space="2"/>
          <w:left w:val="single" w:color="D9CFC0" w:sz="18" w:space="6"/>
          <w:bottom w:val="single" w:color="D9CFC0" w:sz="6" w:space="2"/>
        </w:pBdr>
        <w:shd w:fill="F5F3EF" w:val="clear"/>
        <w:spacing w:after="0" w:line="240"/>
      </w:pPr>
      <w:r>
        <w:rPr>
          <w:rFonts w:ascii="Consolas" w:cs="Consolas" w:eastAsia="Consolas" w:hAnsi="Consolas"/>
          <w:sz w:val="17"/>
          <w:szCs w:val="17"/>
        </w:rPr>
        <w:t xml:space="preserve">  : { valid:false, reason:'No existe firma para este hash' });</w:t>
      </w:r>
    </w:p>
    <w:p>
      <w:r>
        <w:br w:type="page"/>
      </w:r>
    </w:p>
    <w:p>
      <w:pPr>
        <w:pStyle w:val="Heading1"/>
      </w:pPr>
      <w:r>
        <w:t xml:space="preserve">5. Dictamen legal (eIDAS · Ley 6/2020 · RGPD)</w:t>
      </w:r>
    </w:p>
    <w:p>
      <w:pPr>
        <w:pStyle w:val="Heading2"/>
      </w:pPr>
      <w:r>
        <w:t xml:space="preserve">5.1. Naturaleza y validez de la firma</w:t>
      </w:r>
    </w:p>
    <w:p>
      <w:pPr>
        <w:spacing w:after="120" w:line="276"/>
      </w:pPr>
      <w:r>
        <w:t xml:space="preserve">FirmaClara implementa una </w:t>
      </w:r>
      <w:r>
        <w:rPr>
          <w:b/>
          <w:bCs/>
        </w:rPr>
        <w:t xml:space="preserve">firma electrónica simple (SES)</w:t>
      </w:r>
      <w:r>
        <w:t xml:space="preserve"> en el sentido del art. 3.10 de eIDAS. No es avanzada (AES, art. 26) ni cualificada (QES, art. 3.12), porque no se vincula de forma única al firmante mediante un certificado cualificado bajo su control exclusivo.</w:t>
      </w:r>
    </w:p>
    <w:p>
      <w:pPr>
        <w:spacing w:after="120" w:line="276"/>
      </w:pPr>
      <w:r>
        <w:rPr>
          <w:b/>
          <w:bCs/>
        </w:rPr>
        <w:t xml:space="preserve">Efecto jurídico (clave): </w:t>
      </w:r>
      <w:r>
        <w:t xml:space="preserve">el art. 25.1 eIDAS establece que </w:t>
      </w:r>
      <w:r>
        <w:rPr>
          <w:b/>
          <w:bCs/>
        </w:rPr>
        <w:t xml:space="preserve">no se denegarán efectos jurídicos ni admisibilidad como prueba a una firma por ser electrónica o no cualificada</w:t>
      </w:r>
      <w:r>
        <w:t xml:space="preserve">. La SES de FirmaClara </w:t>
      </w:r>
      <w:r>
        <w:rPr>
          <w:b/>
          <w:bCs/>
        </w:rPr>
        <w:t xml:space="preserve">es válida y admisible en juicio</w:t>
      </w:r>
      <w:r>
        <w:t xml:space="preserve">. Lo que el art. 25.2 reserva a la QES es la </w:t>
      </w:r>
      <w:r>
        <w:rPr>
          <w:i/>
          <w:iCs/>
        </w:rPr>
        <w:t xml:space="preserve">equivalencia automática</w:t>
      </w:r>
      <w:r>
        <w:t xml:space="preserve"> a la firma manuscrita; la SES no goza de ella, pero sí de </w:t>
      </w:r>
      <w:r>
        <w:rPr>
          <w:b/>
          <w:bCs/>
        </w:rPr>
        <w:t xml:space="preserve">valor probatorio sujeto a libre apreciación judicial</w:t>
      </w:r>
      <w:r>
        <w:t xml:space="preserve">.</w:t>
      </w:r>
    </w:p>
    <w:p>
      <w:pPr>
        <w:spacing w:after="120" w:line="276"/>
      </w:pPr>
      <w:r>
        <w:rPr>
          <w:b/>
          <w:bCs/>
        </w:rPr>
        <w:t xml:space="preserve">En España: </w:t>
      </w:r>
      <w:r>
        <w:t xml:space="preserve">la Ley 6/2020, en su art. 3, confirma que la firma no cualificada se admite como prueba; si se impugna su autenticidad, se procede conforme al art. 326.2 LEC. </w:t>
      </w:r>
      <w:r>
        <w:rPr>
          <w:b/>
          <w:bCs/>
        </w:rPr>
        <w:t xml:space="preserve">La carga de acreditar la fiabilidad recae en quien aporta la firma</w:t>
      </w:r>
      <w:r>
        <w:t xml:space="preserve"> — FirmaClara y su cliente emisor. De ahí que </w:t>
      </w:r>
      <w:r>
        <w:rPr>
          <w:b/>
          <w:bCs/>
        </w:rPr>
        <w:t xml:space="preserve">toda la arquitectura de evidencias sea, jurídicamente, lo que sostiene el caso</w:t>
      </w:r>
      <w:r>
        <w:t xml:space="preserve">.</w:t>
      </w:r>
    </w:p>
    <w:p>
      <w:pPr>
        <w:pStyle w:val="Heading2"/>
      </w:pPr>
      <w:r>
        <w:t xml:space="preserve">5.2. Suficiencia probatoria: qué hace fuerte esta SES</w:t>
      </w:r>
    </w:p>
    <w:p>
      <w:pPr>
        <w:spacing w:after="120" w:line="276"/>
      </w:pPr>
      <w:r>
        <w:t xml:space="preserve">El valor de una SES se mide por la calidad del acervo probatorio. La arquitectura actual aporta un conjunto sólido, con matices:</w:t>
      </w:r>
    </w:p>
    <w:tbl>
      <w:tblPr>
        <w:tblW w:type="dxa" w:w="9360"/>
        <w:tblBorders>
          <w:top w:val="single" w:color="C9D2DC" w:sz="1"/>
          <w:left w:val="single" w:color="C9D2DC" w:sz="1"/>
          <w:bottom w:val="single" w:color="C9D2DC" w:sz="1"/>
          <w:right w:val="single" w:color="C9D2DC" w:sz="1"/>
          <w:insideH w:val="single" w:color="C9D2DC" w:sz="1"/>
          <w:insideV w:val="single" w:color="C9D2DC" w:sz="1"/>
        </w:tblBorders>
      </w:tblPr>
      <w:tblGrid>
        <w:gridCol w:w="3200"/>
        <w:gridCol w:w="2400"/>
        <w:gridCol w:w="3760"/>
      </w:tblGrid>
      <w:tr>
        <w:trPr>
          <w:tblHeader/>
        </w:trPr>
        <w:tc>
          <w:tcPr>
            <w:tcW w:type="dxa" w:w="3200"/>
            <w:shd w:fill="0F3A5F" w:val="clear"/>
            <w:tcMar>
              <w:top w:type="dxa" w:w="70"/>
              <w:left w:type="dxa" w:w="110"/>
              <w:bottom w:type="dxa" w:w="70"/>
              <w:right w:type="dxa" w:w="110"/>
            </w:tcMar>
            <w:vAlign w:val="center"/>
          </w:tcPr>
          <w:p>
            <w:pPr>
              <w:spacing w:after="0" w:line="252"/>
            </w:pPr>
            <w:r>
              <w:rPr>
                <w:b/>
                <w:bCs/>
                <w:color w:val="FFFFFF"/>
                <w:sz w:val="19"/>
                <w:szCs w:val="19"/>
              </w:rPr>
              <w:t xml:space="preserve">Elemento de prueba</w:t>
            </w:r>
          </w:p>
        </w:tc>
        <w:tc>
          <w:tcPr>
            <w:tcW w:type="dxa" w:w="2400"/>
            <w:shd w:fill="0F3A5F" w:val="clear"/>
            <w:tcMar>
              <w:top w:type="dxa" w:w="70"/>
              <w:left w:type="dxa" w:w="110"/>
              <w:bottom w:type="dxa" w:w="70"/>
              <w:right w:type="dxa" w:w="110"/>
            </w:tcMar>
            <w:vAlign w:val="center"/>
          </w:tcPr>
          <w:p>
            <w:pPr>
              <w:spacing w:after="0" w:line="252"/>
            </w:pPr>
            <w:r>
              <w:rPr>
                <w:b/>
                <w:bCs/>
                <w:color w:val="FFFFFF"/>
                <w:sz w:val="19"/>
                <w:szCs w:val="19"/>
              </w:rPr>
              <w:t xml:space="preserve">Estado</w:t>
            </w:r>
          </w:p>
        </w:tc>
        <w:tc>
          <w:tcPr>
            <w:tcW w:type="dxa" w:w="3760"/>
            <w:shd w:fill="0F3A5F" w:val="clear"/>
            <w:tcMar>
              <w:top w:type="dxa" w:w="70"/>
              <w:left w:type="dxa" w:w="110"/>
              <w:bottom w:type="dxa" w:w="70"/>
              <w:right w:type="dxa" w:w="110"/>
            </w:tcMar>
            <w:vAlign w:val="center"/>
          </w:tcPr>
          <w:p>
            <w:pPr>
              <w:spacing w:after="0" w:line="252"/>
            </w:pPr>
            <w:r>
              <w:rPr>
                <w:b/>
                <w:bCs/>
                <w:color w:val="FFFFFF"/>
                <w:sz w:val="19"/>
                <w:szCs w:val="19"/>
              </w:rPr>
              <w:t xml:space="preserve">Lectura jurídica</w:t>
            </w:r>
          </w:p>
        </w:tc>
      </w:tr>
      <w:tr>
        <w:tc>
          <w:tcPr>
            <w:tcW w:type="dxa" w:w="3200"/>
            <w:shd w:fill="F2F4F7" w:val="clear"/>
            <w:tcMar>
              <w:top w:type="dxa" w:w="70"/>
              <w:left w:type="dxa" w:w="110"/>
              <w:bottom w:type="dxa" w:w="70"/>
              <w:right w:type="dxa" w:w="110"/>
            </w:tcMar>
            <w:vAlign w:val="center"/>
          </w:tcPr>
          <w:p>
            <w:pPr>
              <w:spacing w:after="0" w:line="252"/>
            </w:pPr>
            <w:r>
              <w:rPr>
                <w:sz w:val="18"/>
                <w:szCs w:val="18"/>
              </w:rPr>
              <w:t xml:space="preserve">Integridad (hash SHA-256 del firmado)</w:t>
            </w:r>
          </w:p>
        </w:tc>
        <w:tc>
          <w:tcPr>
            <w:tcW w:type="dxa" w:w="2400"/>
            <w:shd w:fill="F2F4F7" w:val="clear"/>
            <w:tcMar>
              <w:top w:type="dxa" w:w="70"/>
              <w:left w:type="dxa" w:w="110"/>
              <w:bottom w:type="dxa" w:w="70"/>
              <w:right w:type="dxa" w:w="110"/>
            </w:tcMar>
            <w:vAlign w:val="center"/>
          </w:tcPr>
          <w:p>
            <w:pPr>
              <w:spacing w:after="0" w:line="252"/>
            </w:pPr>
            <w:r>
              <w:rPr>
                <w:b w:val="false"/>
                <w:bCs w:val="false"/>
                <w:color w:val="C25E00"/>
                <w:sz w:val="18"/>
                <w:szCs w:val="18"/>
              </w:rPr>
              <w:t xml:space="preserve">Presente, no impreso en acta</w:t>
            </w:r>
          </w:p>
        </w:tc>
        <w:tc>
          <w:tcPr>
            <w:tcW w:type="dxa" w:w="3760"/>
            <w:shd w:fill="F2F4F7" w:val="clear"/>
            <w:tcMar>
              <w:top w:type="dxa" w:w="70"/>
              <w:left w:type="dxa" w:w="110"/>
              <w:bottom w:type="dxa" w:w="70"/>
              <w:right w:type="dxa" w:w="110"/>
            </w:tcMar>
            <w:vAlign w:val="center"/>
          </w:tcPr>
          <w:p>
            <w:pPr>
              <w:spacing w:after="0" w:line="252"/>
            </w:pPr>
            <w:r>
              <w:rPr>
                <w:sz w:val="18"/>
                <w:szCs w:val="18"/>
              </w:rPr>
              <w:t xml:space="preserve">Fuerte; corregir H6 para que sea legible y verificable por terceros.</w:t>
            </w:r>
          </w:p>
        </w:tc>
      </w:tr>
      <w:tr>
        <w:tc>
          <w:tcPr>
            <w:tcW w:type="dxa" w:w="3200"/>
            <w:shd w:fill="FFFFFF" w:val="clear"/>
            <w:tcMar>
              <w:top w:type="dxa" w:w="70"/>
              <w:left w:type="dxa" w:w="110"/>
              <w:bottom w:type="dxa" w:w="70"/>
              <w:right w:type="dxa" w:w="110"/>
            </w:tcMar>
            <w:vAlign w:val="center"/>
          </w:tcPr>
          <w:p>
            <w:pPr>
              <w:spacing w:after="0" w:line="252"/>
            </w:pPr>
            <w:r>
              <w:rPr>
                <w:sz w:val="18"/>
                <w:szCs w:val="18"/>
              </w:rPr>
              <w:t xml:space="preserve">Identidad (OTP WhatsApp/SMS/email)</w:t>
            </w:r>
          </w:p>
        </w:tc>
        <w:tc>
          <w:tcPr>
            <w:tcW w:type="dxa" w:w="2400"/>
            <w:shd w:fill="FFFFFF" w:val="clear"/>
            <w:tcMar>
              <w:top w:type="dxa" w:w="70"/>
              <w:left w:type="dxa" w:w="110"/>
              <w:bottom w:type="dxa" w:w="70"/>
              <w:right w:type="dxa" w:w="110"/>
            </w:tcMar>
            <w:vAlign w:val="center"/>
          </w:tcPr>
          <w:p>
            <w:pPr>
              <w:spacing w:after="0" w:line="252"/>
            </w:pPr>
            <w:r>
              <w:rPr>
                <w:b w:val="false"/>
                <w:bCs w:val="false"/>
                <w:color w:val="C25E00"/>
                <w:sz w:val="18"/>
                <w:szCs w:val="18"/>
              </w:rPr>
              <w:t xml:space="preserve">Presente, no reflejada en acta</w:t>
            </w:r>
          </w:p>
        </w:tc>
        <w:tc>
          <w:tcPr>
            <w:tcW w:type="dxa" w:w="3760"/>
            <w:shd w:fill="FFFFFF" w:val="clear"/>
            <w:tcMar>
              <w:top w:type="dxa" w:w="70"/>
              <w:left w:type="dxa" w:w="110"/>
              <w:bottom w:type="dxa" w:w="70"/>
              <w:right w:type="dxa" w:w="110"/>
            </w:tcMar>
            <w:vAlign w:val="center"/>
          </w:tcPr>
          <w:p>
            <w:pPr>
              <w:spacing w:after="0" w:line="252"/>
            </w:pPr>
            <w:r>
              <w:rPr>
                <w:sz w:val="18"/>
                <w:szCs w:val="18"/>
              </w:rPr>
              <w:t xml:space="preserve">Refuerza la imputación al firmante; corregir H7 para mostrarla.</w:t>
            </w:r>
          </w:p>
        </w:tc>
      </w:tr>
      <w:tr>
        <w:tc>
          <w:tcPr>
            <w:tcW w:type="dxa" w:w="3200"/>
            <w:shd w:fill="F2F4F7" w:val="clear"/>
            <w:tcMar>
              <w:top w:type="dxa" w:w="70"/>
              <w:left w:type="dxa" w:w="110"/>
              <w:bottom w:type="dxa" w:w="70"/>
              <w:right w:type="dxa" w:w="110"/>
            </w:tcMar>
            <w:vAlign w:val="center"/>
          </w:tcPr>
          <w:p>
            <w:pPr>
              <w:spacing w:after="0" w:line="252"/>
            </w:pPr>
            <w:r>
              <w:rPr>
                <w:sz w:val="18"/>
                <w:szCs w:val="18"/>
              </w:rPr>
              <w:t xml:space="preserve">Datación (sello de tiempo RFC 3161)</w:t>
            </w:r>
          </w:p>
        </w:tc>
        <w:tc>
          <w:tcPr>
            <w:tcW w:type="dxa" w:w="2400"/>
            <w:shd w:fill="F2F4F7" w:val="clear"/>
            <w:tcMar>
              <w:top w:type="dxa" w:w="70"/>
              <w:left w:type="dxa" w:w="110"/>
              <w:bottom w:type="dxa" w:w="70"/>
              <w:right w:type="dxa" w:w="110"/>
            </w:tcMar>
            <w:vAlign w:val="center"/>
          </w:tcPr>
          <w:p>
            <w:pPr>
              <w:spacing w:after="0" w:line="252"/>
            </w:pPr>
            <w:r>
              <w:rPr>
                <w:b w:val="false"/>
                <w:bCs w:val="false"/>
                <w:color w:val="B00020"/>
                <w:sz w:val="18"/>
                <w:szCs w:val="18"/>
              </w:rPr>
              <w:t xml:space="preserve">Best-effort, puede faltar</w:t>
            </w:r>
          </w:p>
        </w:tc>
        <w:tc>
          <w:tcPr>
            <w:tcW w:type="dxa" w:w="3760"/>
            <w:shd w:fill="F2F4F7" w:val="clear"/>
            <w:tcMar>
              <w:top w:type="dxa" w:w="70"/>
              <w:left w:type="dxa" w:w="110"/>
              <w:bottom w:type="dxa" w:w="70"/>
              <w:right w:type="dxa" w:w="110"/>
            </w:tcMar>
            <w:vAlign w:val="center"/>
          </w:tcPr>
          <w:p>
            <w:pPr>
              <w:spacing w:after="0" w:line="252"/>
            </w:pPr>
            <w:r>
              <w:rPr>
                <w:sz w:val="18"/>
                <w:szCs w:val="18"/>
              </w:rPr>
              <w:t xml:space="preserve">Crítico; resolver H2 (resiliencia) para no perder la datación.</w:t>
            </w:r>
          </w:p>
        </w:tc>
      </w:tr>
      <w:tr>
        <w:tc>
          <w:tcPr>
            <w:tcW w:type="dxa" w:w="3200"/>
            <w:shd w:fill="FFFFFF" w:val="clear"/>
            <w:tcMar>
              <w:top w:type="dxa" w:w="70"/>
              <w:left w:type="dxa" w:w="110"/>
              <w:bottom w:type="dxa" w:w="70"/>
              <w:right w:type="dxa" w:w="110"/>
            </w:tcMar>
            <w:vAlign w:val="center"/>
          </w:tcPr>
          <w:p>
            <w:pPr>
              <w:spacing w:after="0" w:line="252"/>
            </w:pPr>
            <w:r>
              <w:rPr>
                <w:sz w:val="18"/>
                <w:szCs w:val="18"/>
              </w:rPr>
              <w:t xml:space="preserve">Consentimiento (aceptación de texto)</w:t>
            </w:r>
          </w:p>
        </w:tc>
        <w:tc>
          <w:tcPr>
            <w:tcW w:type="dxa" w:w="2400"/>
            <w:shd w:fill="FFFFFF" w:val="clear"/>
            <w:tcMar>
              <w:top w:type="dxa" w:w="70"/>
              <w:left w:type="dxa" w:w="110"/>
              <w:bottom w:type="dxa" w:w="70"/>
              <w:right w:type="dxa" w:w="110"/>
            </w:tcMar>
            <w:vAlign w:val="center"/>
          </w:tcPr>
          <w:p>
            <w:pPr>
              <w:spacing w:after="0" w:line="252"/>
            </w:pPr>
            <w:r>
              <w:rPr>
                <w:b w:val="false"/>
                <w:bCs w:val="false"/>
                <w:color w:val="C25E00"/>
                <w:sz w:val="18"/>
                <w:szCs w:val="18"/>
              </w:rPr>
              <w:t xml:space="preserve">Implícito (solo frontend)</w:t>
            </w:r>
          </w:p>
        </w:tc>
        <w:tc>
          <w:tcPr>
            <w:tcW w:type="dxa" w:w="3760"/>
            <w:shd w:fill="FFFFFF" w:val="clear"/>
            <w:tcMar>
              <w:top w:type="dxa" w:w="70"/>
              <w:left w:type="dxa" w:w="110"/>
              <w:bottom w:type="dxa" w:w="70"/>
              <w:right w:type="dxa" w:w="110"/>
            </w:tcMar>
            <w:vAlign w:val="center"/>
          </w:tcPr>
          <w:p>
            <w:pPr>
              <w:spacing w:after="0" w:line="252"/>
            </w:pPr>
            <w:r>
              <w:rPr>
                <w:sz w:val="18"/>
                <w:szCs w:val="18"/>
              </w:rPr>
              <w:t xml:space="preserve">Registrar server-side (H8) para acreditar manifestación de voluntad.</w:t>
            </w:r>
          </w:p>
        </w:tc>
      </w:tr>
      <w:tr>
        <w:tc>
          <w:tcPr>
            <w:tcW w:type="dxa" w:w="3200"/>
            <w:shd w:fill="F2F4F7" w:val="clear"/>
            <w:tcMar>
              <w:top w:type="dxa" w:w="70"/>
              <w:left w:type="dxa" w:w="110"/>
              <w:bottom w:type="dxa" w:w="70"/>
              <w:right w:type="dxa" w:w="110"/>
            </w:tcMar>
            <w:vAlign w:val="center"/>
          </w:tcPr>
          <w:p>
            <w:pPr>
              <w:spacing w:after="0" w:line="252"/>
            </w:pPr>
            <w:r>
              <w:rPr>
                <w:sz w:val="18"/>
                <w:szCs w:val="18"/>
              </w:rPr>
              <w:t xml:space="preserve">Trazabilidad (event_logs)</w:t>
            </w:r>
          </w:p>
        </w:tc>
        <w:tc>
          <w:tcPr>
            <w:tcW w:type="dxa" w:w="2400"/>
            <w:shd w:fill="F2F4F7" w:val="clear"/>
            <w:tcMar>
              <w:top w:type="dxa" w:w="70"/>
              <w:left w:type="dxa" w:w="110"/>
              <w:bottom w:type="dxa" w:w="70"/>
              <w:right w:type="dxa" w:w="110"/>
            </w:tcMar>
            <w:vAlign w:val="center"/>
          </w:tcPr>
          <w:p>
            <w:pPr>
              <w:spacing w:after="0" w:line="252"/>
            </w:pPr>
            <w:r>
              <w:rPr>
                <w:b w:val="false"/>
                <w:bCs w:val="false"/>
                <w:color w:val="1B7A3D"/>
                <w:sz w:val="18"/>
                <w:szCs w:val="18"/>
              </w:rPr>
              <w:t xml:space="preserve">Presente</w:t>
            </w:r>
          </w:p>
        </w:tc>
        <w:tc>
          <w:tcPr>
            <w:tcW w:type="dxa" w:w="3760"/>
            <w:shd w:fill="F2F4F7" w:val="clear"/>
            <w:tcMar>
              <w:top w:type="dxa" w:w="70"/>
              <w:left w:type="dxa" w:w="110"/>
              <w:bottom w:type="dxa" w:w="70"/>
              <w:right w:type="dxa" w:w="110"/>
            </w:tcMar>
            <w:vAlign w:val="center"/>
          </w:tcPr>
          <w:p>
            <w:pPr>
              <w:spacing w:after="0" w:line="252"/>
            </w:pPr>
            <w:r>
              <w:rPr>
                <w:sz w:val="18"/>
                <w:szCs w:val="18"/>
              </w:rPr>
              <w:t xml:space="preserve">Buen soporte de cronología; mantener.</w:t>
            </w:r>
          </w:p>
        </w:tc>
      </w:tr>
      <w:tr>
        <w:tc>
          <w:tcPr>
            <w:tcW w:type="dxa" w:w="3200"/>
            <w:shd w:fill="FFFFFF" w:val="clear"/>
            <w:tcMar>
              <w:top w:type="dxa" w:w="70"/>
              <w:left w:type="dxa" w:w="110"/>
              <w:bottom w:type="dxa" w:w="70"/>
              <w:right w:type="dxa" w:w="110"/>
            </w:tcMar>
            <w:vAlign w:val="center"/>
          </w:tcPr>
          <w:p>
            <w:pPr>
              <w:spacing w:after="0" w:line="252"/>
            </w:pPr>
            <w:r>
              <w:rPr>
                <w:sz w:val="18"/>
                <w:szCs w:val="18"/>
              </w:rPr>
              <w:t xml:space="preserve">No repudio del origen (IP/UA fiables)</w:t>
            </w:r>
          </w:p>
        </w:tc>
        <w:tc>
          <w:tcPr>
            <w:tcW w:type="dxa" w:w="2400"/>
            <w:shd w:fill="FFFFFF" w:val="clear"/>
            <w:tcMar>
              <w:top w:type="dxa" w:w="70"/>
              <w:left w:type="dxa" w:w="110"/>
              <w:bottom w:type="dxa" w:w="70"/>
              <w:right w:type="dxa" w:w="110"/>
            </w:tcMar>
            <w:vAlign w:val="center"/>
          </w:tcPr>
          <w:p>
            <w:pPr>
              <w:spacing w:after="0" w:line="252"/>
            </w:pPr>
            <w:r>
              <w:rPr>
                <w:b w:val="false"/>
                <w:bCs w:val="false"/>
                <w:color w:val="1B7A3D"/>
                <w:sz w:val="18"/>
                <w:szCs w:val="18"/>
              </w:rPr>
              <w:t xml:space="preserve">Presente</w:t>
            </w:r>
          </w:p>
        </w:tc>
        <w:tc>
          <w:tcPr>
            <w:tcW w:type="dxa" w:w="3760"/>
            <w:shd w:fill="FFFFFF" w:val="clear"/>
            <w:tcMar>
              <w:top w:type="dxa" w:w="70"/>
              <w:left w:type="dxa" w:w="110"/>
              <w:bottom w:type="dxa" w:w="70"/>
              <w:right w:type="dxa" w:w="110"/>
            </w:tcMar>
            <w:vAlign w:val="center"/>
          </w:tcPr>
          <w:p>
            <w:pPr>
              <w:spacing w:after="0" w:line="252"/>
            </w:pPr>
            <w:r>
              <w:rPr>
                <w:sz w:val="18"/>
                <w:szCs w:val="18"/>
              </w:rPr>
              <w:t xml:space="preserve">Correcto al tomarlos de cabeceras de confianza, no del body.</w:t>
            </w:r>
          </w:p>
        </w:tc>
      </w:tr>
    </w:tbl>
    <w:p>
      <w:pPr>
        <w:pStyle w:val="Heading2"/>
      </w:pPr>
      <w:r>
        <w:t xml:space="preserve">5.3. El matiz “cualificado”: principal riesgo legal de posicionamiento</w:t>
      </w:r>
    </w:p>
    <w:p>
      <w:pPr>
        <w:spacing w:after="120" w:line="276"/>
      </w:pPr>
      <w:r>
        <w:rPr>
          <w:b/>
          <w:bCs/>
        </w:rPr>
        <w:t xml:space="preserve">Afirmación a corregir: </w:t>
      </w:r>
      <w:r>
        <w:t xml:space="preserve">describir el sello como “sellado de tiempo cualificado (RFC 3161)” es </w:t>
      </w:r>
      <w:r>
        <w:rPr>
          <w:b/>
          <w:bCs/>
        </w:rPr>
        <w:t xml:space="preserve">técnicamente inexacto</w:t>
      </w:r>
      <w:r>
        <w:t xml:space="preserve">. Un sello </w:t>
      </w:r>
      <w:r>
        <w:rPr>
          <w:b/>
          <w:bCs/>
        </w:rPr>
        <w:t xml:space="preserve">cualificado</w:t>
      </w:r>
      <w:r>
        <w:t xml:space="preserve"> (art. 42 eIDAS) solo puede emitirlo un </w:t>
      </w:r>
      <w:r>
        <w:rPr>
          <w:b/>
          <w:bCs/>
        </w:rPr>
        <w:t xml:space="preserve">prestador cualificado (QTSP) inscrito en la Lista de Confianza de la UE</w:t>
      </w:r>
      <w:r>
        <w:t xml:space="preserve">. FreeTSA, DigiCert, Apple y Sectigo emiten sellos RFC 3161 de confianza pública, pero </w:t>
      </w:r>
      <w:r>
        <w:rPr>
          <w:b/>
          <w:bCs/>
        </w:rPr>
        <w:t xml:space="preserve">no son sellos cualificados eIDAS</w:t>
      </w:r>
      <w:r>
        <w:t xml:space="preserve">.</w:t>
      </w:r>
    </w:p>
    <w:p>
      <w:pPr>
        <w:spacing w:after="120" w:line="276"/>
      </w:pPr>
      <w:r>
        <w:rPr>
          <w:b/>
          <w:bCs/>
        </w:rPr>
        <w:t xml:space="preserve">Consecuencia jurídica: </w:t>
      </w:r>
      <w:r>
        <w:t xml:space="preserve">el sello actual es un </w:t>
      </w:r>
      <w:r>
        <w:rPr>
          <w:b/>
          <w:bCs/>
        </w:rPr>
        <w:t xml:space="preserve">sello de tiempo electrónico (no cualificado)</w:t>
      </w:r>
      <w:r>
        <w:t xml:space="preserve">, amparado por el art. 41.1 (no se le niega efecto jurídico) pero </w:t>
      </w:r>
      <w:r>
        <w:rPr>
          <w:b/>
          <w:bCs/>
        </w:rPr>
        <w:t xml:space="preserve">sin la presunción de exactitud de fecha/hora e integridad del art. 41.2</w:t>
      </w:r>
      <w:r>
        <w:t xml:space="preserve">, reservada a los cualificados. Sigue siendo prueba útil, pero su fuerza depende de la apreciación del juez.</w:t>
      </w:r>
    </w:p>
    <w:p>
      <w:pPr>
        <w:spacing w:after="120" w:line="276"/>
      </w:pPr>
      <w:r>
        <w:rPr>
          <w:b/>
          <w:bCs/>
        </w:rPr>
        <w:t xml:space="preserve">Riesgo: </w:t>
      </w:r>
      <w:r>
        <w:t xml:space="preserve">afirmar “cualificado” en web, propuestas o en la propia acta podría considerarse </w:t>
      </w:r>
      <w:r>
        <w:rPr>
          <w:b/>
          <w:bCs/>
        </w:rPr>
        <w:t xml:space="preserve">publicidad engañosa o manifestación inexacta</w:t>
      </w:r>
      <w:r>
        <w:t xml:space="preserve">, y un perito de la contraparte lo usaría para erosionar la credibilidad de toda la solución. Recomendación doble:</w:t>
      </w:r>
    </w:p>
    <w:p>
      <w:pPr>
        <w:pStyle w:val="ListParagraph"/>
        <w:numPr>
          <w:ilvl w:val="0"/>
          <w:numId w:val="3"/>
        </w:numPr>
        <w:spacing w:after="60" w:line="264"/>
      </w:pPr>
      <w:r>
        <w:rPr>
          <w:b/>
          <w:bCs/>
        </w:rPr>
        <w:t xml:space="preserve">Inmediato (coste cero): </w:t>
      </w:r>
      <w:r>
        <w:t xml:space="preserve">dejar de usar “cualificado”. Usar “sello de tiempo electrónico RFC 3161 (TSA de confianza pública)”. Honesto y defendible.</w:t>
      </w:r>
    </w:p>
    <w:p>
      <w:pPr>
        <w:pStyle w:val="ListParagraph"/>
        <w:numPr>
          <w:ilvl w:val="0"/>
          <w:numId w:val="3"/>
        </w:numPr>
        <w:spacing w:after="60" w:line="264"/>
      </w:pPr>
      <w:r>
        <w:rPr>
          <w:b/>
          <w:bCs/>
        </w:rPr>
        <w:t xml:space="preserve">Estratégico (si el ICP lo valora): </w:t>
      </w:r>
      <w:r>
        <w:t xml:space="preserve">contratar un </w:t>
      </w:r>
      <w:r>
        <w:rPr>
          <w:b/>
          <w:bCs/>
        </w:rPr>
        <w:t xml:space="preserve">QTSP de la Lista de Confianza de la UE</w:t>
      </w:r>
      <w:r>
        <w:t xml:space="preserve"> y migrar a PAdES-B-LTA (F5). Solo entonces “cualificado” sería correcto.</w:t>
      </w:r>
    </w:p>
    <w:p>
      <w:pPr>
        <w:pStyle w:val="Heading2"/>
      </w:pPr>
      <w:r>
        <w:t xml:space="preserve">5.4. Protección de datos (RGPD)</w:t>
      </w:r>
    </w:p>
    <w:p>
      <w:pPr>
        <w:pStyle w:val="ListParagraph"/>
        <w:numPr>
          <w:ilvl w:val="0"/>
          <w:numId w:val="2"/>
        </w:numPr>
        <w:spacing w:after="60" w:line="264"/>
      </w:pPr>
      <w:r>
        <w:rPr>
          <w:b/>
          <w:bCs/>
        </w:rPr>
        <w:t xml:space="preserve">Datos personales tratados: </w:t>
      </w:r>
      <w:r>
        <w:t xml:space="preserve">nombre, email, teléfono, IP y user-agent del firmante son datos personales. El acta los contiene; su acceso debe estar controlado (el cambio a bucket privado de mayo de 2026 es correcto y necesario).</w:t>
      </w:r>
    </w:p>
    <w:p>
      <w:pPr>
        <w:pStyle w:val="ListParagraph"/>
        <w:numPr>
          <w:ilvl w:val="0"/>
          <w:numId w:val="2"/>
        </w:numPr>
        <w:spacing w:after="60" w:line="264"/>
      </w:pPr>
      <w:r>
        <w:rPr>
          <w:b/>
          <w:bCs/>
        </w:rPr>
        <w:t xml:space="preserve">Exposición histórica: </w:t>
      </w:r>
      <w:r>
        <w:t xml:space="preserve">antes de </w:t>
      </w:r>
      <w:r>
        <w:rPr>
          <w:rFonts w:ascii="Consolas" w:cs="Consolas" w:eastAsia="Consolas" w:hAnsi="Consolas"/>
          <w:sz w:val="18"/>
          <w:szCs w:val="18"/>
        </w:rPr>
        <w:t xml:space="preserve">20260522_storage_security.sql</w:t>
      </w:r>
      <w:r>
        <w:t xml:space="preserve"> el bucket fue público (</w:t>
      </w:r>
      <w:r>
        <w:rPr>
          <w:rFonts w:ascii="Consolas" w:cs="Consolas" w:eastAsia="Consolas" w:hAnsi="Consolas"/>
          <w:sz w:val="18"/>
          <w:szCs w:val="18"/>
        </w:rPr>
        <w:t xml:space="preserve">20260123_security_remediation.sql</w:t>
      </w:r>
      <w:r>
        <w:t xml:space="preserve">). Conviene valorar si hubo actas accesibles públicamente en ese periodo (evaluación de brecha).</w:t>
      </w:r>
    </w:p>
    <w:p>
      <w:pPr>
        <w:pStyle w:val="ListParagraph"/>
        <w:numPr>
          <w:ilvl w:val="0"/>
          <w:numId w:val="2"/>
        </w:numPr>
        <w:spacing w:after="60" w:line="264"/>
      </w:pPr>
      <w:r>
        <w:rPr>
          <w:b/>
          <w:bCs/>
        </w:rPr>
        <w:t xml:space="preserve">Encargados del tratamiento: </w:t>
      </w:r>
      <w:r>
        <w:t xml:space="preserve">Twilio (SMS/WhatsApp), Resend (email) y Supabase (alojamiento) son encargados; deben existir DPA firmados con cada uno.</w:t>
      </w:r>
    </w:p>
    <w:p>
      <w:pPr>
        <w:pStyle w:val="ListParagraph"/>
        <w:numPr>
          <w:ilvl w:val="0"/>
          <w:numId w:val="2"/>
        </w:numPr>
        <w:spacing w:after="60" w:line="264"/>
      </w:pPr>
      <w:r>
        <w:rPr>
          <w:b/>
          <w:bCs/>
        </w:rPr>
        <w:t xml:space="preserve">Las TSA reciben solo un hash: </w:t>
      </w:r>
      <w:r>
        <w:t xml:space="preserve">a la autoridad de sellado se le envía únicamente el SHA-256, no datos del firmante. Buen diseño de minimización que reduce la exposición transfronteriza.</w:t>
      </w:r>
    </w:p>
    <w:p>
      <w:pPr>
        <w:pStyle w:val="ListParagraph"/>
        <w:numPr>
          <w:ilvl w:val="0"/>
          <w:numId w:val="2"/>
        </w:numPr>
        <w:spacing w:after="60" w:line="264"/>
      </w:pPr>
      <w:r>
        <w:rPr>
          <w:b/>
          <w:bCs/>
        </w:rPr>
        <w:t xml:space="preserve">Conservación: </w:t>
      </w:r>
      <w:r>
        <w:t xml:space="preserve">definir política de retención de actas y logs (las firmas pueden necesitar conservarse años por su función probatoria; equilibrar con minimización).</w:t>
      </w:r>
    </w:p>
    <w:p>
      <w:pPr>
        <w:pStyle w:val="ListParagraph"/>
        <w:numPr>
          <w:ilvl w:val="0"/>
          <w:numId w:val="2"/>
        </w:numPr>
        <w:spacing w:after="60" w:line="264"/>
      </w:pPr>
      <w:r>
        <w:rPr>
          <w:b/>
          <w:bCs/>
        </w:rPr>
        <w:t xml:space="preserve">Base de legitimación: </w:t>
      </w:r>
      <w:r>
        <w:t xml:space="preserve">normalmente ejecución de contrato / interés legítimo del emisor; informar al firmante en el momento de la firma (capa informativa + enlace a política).</w:t>
      </w:r>
    </w:p>
    <w:p>
      <w:pPr>
        <w:pStyle w:val="Heading2"/>
      </w:pPr>
      <w:r>
        <w:t xml:space="preserve">5.5. Conclusión legal</w:t>
      </w:r>
    </w:p>
    <w:p>
      <w:pPr>
        <w:spacing w:after="120" w:line="276"/>
      </w:pPr>
      <w:r>
        <w:t xml:space="preserve">La firma de FirmaClara es </w:t>
      </w:r>
      <w:r>
        <w:rPr>
          <w:b/>
          <w:bCs/>
        </w:rPr>
        <w:t xml:space="preserve">jurídicamente válida como firma electrónica simple</w:t>
      </w:r>
      <w:r>
        <w:t xml:space="preserve"> conforme al art. 25 eIDAS y admisible como prueba en España. Su fortaleza depende del acervo de evidencias, que es bueno pero tiene </w:t>
      </w:r>
      <w:r>
        <w:rPr>
          <w:b/>
          <w:bCs/>
        </w:rPr>
        <w:t xml:space="preserve">dos puntos a reparar con prioridad legal</w:t>
      </w:r>
      <w:r>
        <w:t xml:space="preserve">: (1) garantizar que el </w:t>
      </w:r>
      <w:r>
        <w:rPr>
          <w:b/>
          <w:bCs/>
        </w:rPr>
        <w:t xml:space="preserve">sello de tiempo nunca se pierde</w:t>
      </w:r>
      <w:r>
        <w:t xml:space="preserve"> (H2) y (2) </w:t>
      </w:r>
      <w:r>
        <w:rPr>
          <w:b/>
          <w:bCs/>
        </w:rPr>
        <w:t xml:space="preserve">dejar de calificarlo de “cualificado”</w:t>
      </w:r>
      <w:r>
        <w:t xml:space="preserve"> mientras no intervenga un QTSP. Resueltos H1, H2 y H5-H8, la solución pasa de “válida pero mejorable” a </w:t>
      </w:r>
      <w:r>
        <w:rPr>
          <w:b/>
          <w:bCs/>
        </w:rPr>
        <w:t xml:space="preserve">“válida y probatoriamente robusta”</w:t>
      </w:r>
      <w:r>
        <w:t xml:space="preserve"> para su ICP.</w:t>
      </w:r>
    </w:p>
    <w:p>
      <w:r>
        <w:br w:type="page"/>
      </w:r>
    </w:p>
    <w:p>
      <w:pPr>
        <w:pStyle w:val="Heading1"/>
      </w:pPr>
      <w:r>
        <w:t xml:space="preserve">6. Hoja de ruta priorizada</w:t>
      </w:r>
    </w:p>
    <w:tbl>
      <w:tblPr>
        <w:tblW w:type="dxa" w:w="9360"/>
        <w:tblBorders>
          <w:top w:val="single" w:color="C9D2DC" w:sz="1"/>
          <w:left w:val="single" w:color="C9D2DC" w:sz="1"/>
          <w:bottom w:val="single" w:color="C9D2DC" w:sz="1"/>
          <w:right w:val="single" w:color="C9D2DC" w:sz="1"/>
          <w:insideH w:val="single" w:color="C9D2DC" w:sz="1"/>
          <w:insideV w:val="single" w:color="C9D2DC" w:sz="1"/>
        </w:tblBorders>
      </w:tblPr>
      <w:tblGrid>
        <w:gridCol w:w="780"/>
        <w:gridCol w:w="3650"/>
        <w:gridCol w:w="1500"/>
        <w:gridCol w:w="1450"/>
        <w:gridCol w:w="1980"/>
      </w:tblGrid>
      <w:tr>
        <w:trPr>
          <w:tblHeader/>
        </w:trPr>
        <w:tc>
          <w:tcPr>
            <w:tcW w:type="dxa" w:w="780"/>
            <w:shd w:fill="0F3A5F" w:val="clear"/>
            <w:tcMar>
              <w:top w:type="dxa" w:w="70"/>
              <w:left w:type="dxa" w:w="110"/>
              <w:bottom w:type="dxa" w:w="70"/>
              <w:right w:type="dxa" w:w="110"/>
            </w:tcMar>
            <w:vAlign w:val="center"/>
          </w:tcPr>
          <w:p>
            <w:pPr>
              <w:spacing w:after="0" w:line="252"/>
            </w:pPr>
            <w:r>
              <w:rPr>
                <w:b/>
                <w:bCs/>
                <w:color w:val="FFFFFF"/>
                <w:sz w:val="19"/>
                <w:szCs w:val="19"/>
              </w:rPr>
              <w:t xml:space="preserve">Prio</w:t>
            </w:r>
          </w:p>
        </w:tc>
        <w:tc>
          <w:tcPr>
            <w:tcW w:type="dxa" w:w="3650"/>
            <w:shd w:fill="0F3A5F" w:val="clear"/>
            <w:tcMar>
              <w:top w:type="dxa" w:w="70"/>
              <w:left w:type="dxa" w:w="110"/>
              <w:bottom w:type="dxa" w:w="70"/>
              <w:right w:type="dxa" w:w="110"/>
            </w:tcMar>
            <w:vAlign w:val="center"/>
          </w:tcPr>
          <w:p>
            <w:pPr>
              <w:spacing w:after="0" w:line="252"/>
            </w:pPr>
            <w:r>
              <w:rPr>
                <w:b/>
                <w:bCs/>
                <w:color w:val="FFFFFF"/>
                <w:sz w:val="19"/>
                <w:szCs w:val="19"/>
              </w:rPr>
              <w:t xml:space="preserve">Acción</w:t>
            </w:r>
          </w:p>
        </w:tc>
        <w:tc>
          <w:tcPr>
            <w:tcW w:type="dxa" w:w="1500"/>
            <w:shd w:fill="0F3A5F" w:val="clear"/>
            <w:tcMar>
              <w:top w:type="dxa" w:w="70"/>
              <w:left w:type="dxa" w:w="110"/>
              <w:bottom w:type="dxa" w:w="70"/>
              <w:right w:type="dxa" w:w="110"/>
            </w:tcMar>
            <w:vAlign w:val="center"/>
          </w:tcPr>
          <w:p>
            <w:pPr>
              <w:spacing w:after="0" w:line="252"/>
            </w:pPr>
            <w:r>
              <w:rPr>
                <w:b/>
                <w:bCs/>
                <w:color w:val="FFFFFF"/>
                <w:sz w:val="19"/>
                <w:szCs w:val="19"/>
              </w:rPr>
              <w:t xml:space="preserve">Hallazgo</w:t>
            </w:r>
          </w:p>
        </w:tc>
        <w:tc>
          <w:tcPr>
            <w:tcW w:type="dxa" w:w="1450"/>
            <w:shd w:fill="0F3A5F" w:val="clear"/>
            <w:tcMar>
              <w:top w:type="dxa" w:w="70"/>
              <w:left w:type="dxa" w:w="110"/>
              <w:bottom w:type="dxa" w:w="70"/>
              <w:right w:type="dxa" w:w="110"/>
            </w:tcMar>
            <w:vAlign w:val="center"/>
          </w:tcPr>
          <w:p>
            <w:pPr>
              <w:spacing w:after="0" w:line="252"/>
            </w:pPr>
            <w:r>
              <w:rPr>
                <w:b/>
                <w:bCs/>
                <w:color w:val="FFFFFF"/>
                <w:sz w:val="19"/>
                <w:szCs w:val="19"/>
              </w:rPr>
              <w:t xml:space="preserve">Esfuerzo</w:t>
            </w:r>
          </w:p>
        </w:tc>
        <w:tc>
          <w:tcPr>
            <w:tcW w:type="dxa" w:w="1980"/>
            <w:shd w:fill="0F3A5F" w:val="clear"/>
            <w:tcMar>
              <w:top w:type="dxa" w:w="70"/>
              <w:left w:type="dxa" w:w="110"/>
              <w:bottom w:type="dxa" w:w="70"/>
              <w:right w:type="dxa" w:w="110"/>
            </w:tcMar>
            <w:vAlign w:val="center"/>
          </w:tcPr>
          <w:p>
            <w:pPr>
              <w:spacing w:after="0" w:line="252"/>
            </w:pPr>
            <w:r>
              <w:rPr>
                <w:b/>
                <w:bCs/>
                <w:color w:val="FFFFFF"/>
                <w:sz w:val="19"/>
                <w:szCs w:val="19"/>
              </w:rPr>
              <w:t xml:space="preserve">Eje</w:t>
            </w:r>
          </w:p>
        </w:tc>
      </w:tr>
      <w:tr>
        <w:tc>
          <w:tcPr>
            <w:tcW w:type="dxa" w:w="780"/>
            <w:shd w:fill="F2F4F7" w:val="clear"/>
            <w:tcMar>
              <w:top w:type="dxa" w:w="70"/>
              <w:left w:type="dxa" w:w="110"/>
              <w:bottom w:type="dxa" w:w="70"/>
              <w:right w:type="dxa" w:w="110"/>
            </w:tcMar>
            <w:vAlign w:val="center"/>
          </w:tcPr>
          <w:p>
            <w:pPr>
              <w:spacing w:after="0" w:line="252"/>
            </w:pPr>
            <w:r>
              <w:rPr>
                <w:b/>
                <w:bCs/>
                <w:color w:val="B00020"/>
                <w:sz w:val="18"/>
                <w:szCs w:val="18"/>
              </w:rPr>
              <w:t xml:space="preserve">P0</w:t>
            </w:r>
          </w:p>
        </w:tc>
        <w:tc>
          <w:tcPr>
            <w:tcW w:type="dxa" w:w="3650"/>
            <w:shd w:fill="F2F4F7" w:val="clear"/>
            <w:tcMar>
              <w:top w:type="dxa" w:w="70"/>
              <w:left w:type="dxa" w:w="110"/>
              <w:bottom w:type="dxa" w:w="70"/>
              <w:right w:type="dxa" w:w="110"/>
            </w:tcMar>
            <w:vAlign w:val="center"/>
          </w:tcPr>
          <w:p>
            <w:pPr>
              <w:spacing w:after="0" w:line="252"/>
            </w:pPr>
            <w:r>
              <w:rPr>
                <w:sz w:val="18"/>
                <w:szCs w:val="18"/>
              </w:rPr>
              <w:t xml:space="preserve">Reparar certificate_url (URL firmada)</w:t>
            </w:r>
          </w:p>
        </w:tc>
        <w:tc>
          <w:tcPr>
            <w:tcW w:type="dxa" w:w="1500"/>
            <w:shd w:fill="F2F4F7" w:val="clear"/>
            <w:tcMar>
              <w:top w:type="dxa" w:w="70"/>
              <w:left w:type="dxa" w:w="110"/>
              <w:bottom w:type="dxa" w:w="70"/>
              <w:right w:type="dxa" w:w="110"/>
            </w:tcMar>
            <w:vAlign w:val="center"/>
          </w:tcPr>
          <w:p>
            <w:pPr>
              <w:spacing w:after="0" w:line="252"/>
            </w:pPr>
            <w:r>
              <w:rPr>
                <w:sz w:val="18"/>
                <w:szCs w:val="18"/>
              </w:rPr>
              <w:t xml:space="preserve">H1</w:t>
            </w:r>
          </w:p>
        </w:tc>
        <w:tc>
          <w:tcPr>
            <w:tcW w:type="dxa" w:w="1450"/>
            <w:shd w:fill="F2F4F7" w:val="clear"/>
            <w:tcMar>
              <w:top w:type="dxa" w:w="70"/>
              <w:left w:type="dxa" w:w="110"/>
              <w:bottom w:type="dxa" w:w="70"/>
              <w:right w:type="dxa" w:w="110"/>
            </w:tcMar>
            <w:vAlign w:val="center"/>
          </w:tcPr>
          <w:p>
            <w:pPr>
              <w:spacing w:after="0" w:line="252"/>
            </w:pPr>
            <w:r>
              <w:rPr>
                <w:sz w:val="18"/>
                <w:szCs w:val="18"/>
              </w:rPr>
              <w:t xml:space="preserve">Bajo</w:t>
            </w:r>
          </w:p>
        </w:tc>
        <w:tc>
          <w:tcPr>
            <w:tcW w:type="dxa" w:w="1980"/>
            <w:shd w:fill="F2F4F7" w:val="clear"/>
            <w:tcMar>
              <w:top w:type="dxa" w:w="70"/>
              <w:left w:type="dxa" w:w="110"/>
              <w:bottom w:type="dxa" w:w="70"/>
              <w:right w:type="dxa" w:w="110"/>
            </w:tcMar>
            <w:vAlign w:val="center"/>
          </w:tcPr>
          <w:p>
            <w:pPr>
              <w:spacing w:after="0" w:line="252"/>
            </w:pPr>
            <w:r>
              <w:rPr>
                <w:sz w:val="18"/>
                <w:szCs w:val="18"/>
              </w:rPr>
              <w:t xml:space="preserve">Funcional</w:t>
            </w:r>
          </w:p>
        </w:tc>
      </w:tr>
      <w:tr>
        <w:tc>
          <w:tcPr>
            <w:tcW w:type="dxa" w:w="780"/>
            <w:shd w:fill="FFFFFF" w:val="clear"/>
            <w:tcMar>
              <w:top w:type="dxa" w:w="70"/>
              <w:left w:type="dxa" w:w="110"/>
              <w:bottom w:type="dxa" w:w="70"/>
              <w:right w:type="dxa" w:w="110"/>
            </w:tcMar>
            <w:vAlign w:val="center"/>
          </w:tcPr>
          <w:p>
            <w:pPr>
              <w:spacing w:after="0" w:line="252"/>
            </w:pPr>
            <w:r>
              <w:rPr>
                <w:b/>
                <w:bCs/>
                <w:color w:val="B00020"/>
                <w:sz w:val="18"/>
                <w:szCs w:val="18"/>
              </w:rPr>
              <w:t xml:space="preserve">P0</w:t>
            </w:r>
          </w:p>
        </w:tc>
        <w:tc>
          <w:tcPr>
            <w:tcW w:type="dxa" w:w="3650"/>
            <w:shd w:fill="FFFFFF" w:val="clear"/>
            <w:tcMar>
              <w:top w:type="dxa" w:w="70"/>
              <w:left w:type="dxa" w:w="110"/>
              <w:bottom w:type="dxa" w:w="70"/>
              <w:right w:type="dxa" w:w="110"/>
            </w:tcMar>
            <w:vAlign w:val="center"/>
          </w:tcPr>
          <w:p>
            <w:pPr>
              <w:spacing w:after="0" w:line="252"/>
            </w:pPr>
            <w:r>
              <w:rPr>
                <w:sz w:val="18"/>
                <w:szCs w:val="18"/>
              </w:rPr>
              <w:t xml:space="preserve">Sellado TSA resiliente con reintento</w:t>
            </w:r>
          </w:p>
        </w:tc>
        <w:tc>
          <w:tcPr>
            <w:tcW w:type="dxa" w:w="1500"/>
            <w:shd w:fill="FFFFFF" w:val="clear"/>
            <w:tcMar>
              <w:top w:type="dxa" w:w="70"/>
              <w:left w:type="dxa" w:w="110"/>
              <w:bottom w:type="dxa" w:w="70"/>
              <w:right w:type="dxa" w:w="110"/>
            </w:tcMar>
            <w:vAlign w:val="center"/>
          </w:tcPr>
          <w:p>
            <w:pPr>
              <w:spacing w:after="0" w:line="252"/>
            </w:pPr>
            <w:r>
              <w:rPr>
                <w:sz w:val="18"/>
                <w:szCs w:val="18"/>
              </w:rPr>
              <w:t xml:space="preserve">H2</w:t>
            </w:r>
          </w:p>
        </w:tc>
        <w:tc>
          <w:tcPr>
            <w:tcW w:type="dxa" w:w="1450"/>
            <w:shd w:fill="FFFFFF" w:val="clear"/>
            <w:tcMar>
              <w:top w:type="dxa" w:w="70"/>
              <w:left w:type="dxa" w:w="110"/>
              <w:bottom w:type="dxa" w:w="70"/>
              <w:right w:type="dxa" w:w="110"/>
            </w:tcMar>
            <w:vAlign w:val="center"/>
          </w:tcPr>
          <w:p>
            <w:pPr>
              <w:spacing w:after="0" w:line="252"/>
            </w:pPr>
            <w:r>
              <w:rPr>
                <w:sz w:val="18"/>
                <w:szCs w:val="18"/>
              </w:rPr>
              <w:t xml:space="preserve">Medio</w:t>
            </w:r>
          </w:p>
        </w:tc>
        <w:tc>
          <w:tcPr>
            <w:tcW w:type="dxa" w:w="1980"/>
            <w:shd w:fill="FFFFFF" w:val="clear"/>
            <w:tcMar>
              <w:top w:type="dxa" w:w="70"/>
              <w:left w:type="dxa" w:w="110"/>
              <w:bottom w:type="dxa" w:w="70"/>
              <w:right w:type="dxa" w:w="110"/>
            </w:tcMar>
            <w:vAlign w:val="center"/>
          </w:tcPr>
          <w:p>
            <w:pPr>
              <w:spacing w:after="0" w:line="252"/>
            </w:pPr>
            <w:r>
              <w:rPr>
                <w:sz w:val="18"/>
                <w:szCs w:val="18"/>
              </w:rPr>
              <w:t xml:space="preserve">Legal</w:t>
            </w:r>
          </w:p>
        </w:tc>
      </w:tr>
      <w:tr>
        <w:tc>
          <w:tcPr>
            <w:tcW w:type="dxa" w:w="780"/>
            <w:shd w:fill="F2F4F7" w:val="clear"/>
            <w:tcMar>
              <w:top w:type="dxa" w:w="70"/>
              <w:left w:type="dxa" w:w="110"/>
              <w:bottom w:type="dxa" w:w="70"/>
              <w:right w:type="dxa" w:w="110"/>
            </w:tcMar>
            <w:vAlign w:val="center"/>
          </w:tcPr>
          <w:p>
            <w:pPr>
              <w:spacing w:after="0" w:line="252"/>
            </w:pPr>
            <w:r>
              <w:rPr>
                <w:b/>
                <w:bCs/>
                <w:color w:val="B00020"/>
                <w:sz w:val="18"/>
                <w:szCs w:val="18"/>
              </w:rPr>
              <w:t xml:space="preserve">P0</w:t>
            </w:r>
          </w:p>
        </w:tc>
        <w:tc>
          <w:tcPr>
            <w:tcW w:type="dxa" w:w="3650"/>
            <w:shd w:fill="F2F4F7" w:val="clear"/>
            <w:tcMar>
              <w:top w:type="dxa" w:w="70"/>
              <w:left w:type="dxa" w:w="110"/>
              <w:bottom w:type="dxa" w:w="70"/>
              <w:right w:type="dxa" w:w="110"/>
            </w:tcMar>
            <w:vAlign w:val="center"/>
          </w:tcPr>
          <w:p>
            <w:pPr>
              <w:spacing w:after="0" w:line="252"/>
            </w:pPr>
            <w:r>
              <w:rPr>
                <w:sz w:val="18"/>
                <w:szCs w:val="18"/>
              </w:rPr>
              <w:t xml:space="preserve">Quitar “cualificado” de toda comunicación</w:t>
            </w:r>
          </w:p>
        </w:tc>
        <w:tc>
          <w:tcPr>
            <w:tcW w:type="dxa" w:w="1500"/>
            <w:shd w:fill="F2F4F7" w:val="clear"/>
            <w:tcMar>
              <w:top w:type="dxa" w:w="70"/>
              <w:left w:type="dxa" w:w="110"/>
              <w:bottom w:type="dxa" w:w="70"/>
              <w:right w:type="dxa" w:w="110"/>
            </w:tcMar>
            <w:vAlign w:val="center"/>
          </w:tcPr>
          <w:p>
            <w:pPr>
              <w:spacing w:after="0" w:line="252"/>
            </w:pPr>
            <w:r>
              <w:rPr>
                <w:sz w:val="18"/>
                <w:szCs w:val="18"/>
              </w:rPr>
              <w:t xml:space="preserve">§5.3</w:t>
            </w:r>
          </w:p>
        </w:tc>
        <w:tc>
          <w:tcPr>
            <w:tcW w:type="dxa" w:w="1450"/>
            <w:shd w:fill="F2F4F7" w:val="clear"/>
            <w:tcMar>
              <w:top w:type="dxa" w:w="70"/>
              <w:left w:type="dxa" w:w="110"/>
              <w:bottom w:type="dxa" w:w="70"/>
              <w:right w:type="dxa" w:w="110"/>
            </w:tcMar>
            <w:vAlign w:val="center"/>
          </w:tcPr>
          <w:p>
            <w:pPr>
              <w:spacing w:after="0" w:line="252"/>
            </w:pPr>
            <w:r>
              <w:rPr>
                <w:sz w:val="18"/>
                <w:szCs w:val="18"/>
              </w:rPr>
              <w:t xml:space="preserve">Trivial</w:t>
            </w:r>
          </w:p>
        </w:tc>
        <w:tc>
          <w:tcPr>
            <w:tcW w:type="dxa" w:w="1980"/>
            <w:shd w:fill="F2F4F7" w:val="clear"/>
            <w:tcMar>
              <w:top w:type="dxa" w:w="70"/>
              <w:left w:type="dxa" w:w="110"/>
              <w:bottom w:type="dxa" w:w="70"/>
              <w:right w:type="dxa" w:w="110"/>
            </w:tcMar>
            <w:vAlign w:val="center"/>
          </w:tcPr>
          <w:p>
            <w:pPr>
              <w:spacing w:after="0" w:line="252"/>
            </w:pPr>
            <w:r>
              <w:rPr>
                <w:sz w:val="18"/>
                <w:szCs w:val="18"/>
              </w:rPr>
              <w:t xml:space="preserve">Legal/Marca</w:t>
            </w:r>
          </w:p>
        </w:tc>
      </w:tr>
      <w:tr>
        <w:tc>
          <w:tcPr>
            <w:tcW w:type="dxa" w:w="780"/>
            <w:shd w:fill="FFFFFF" w:val="clear"/>
            <w:tcMar>
              <w:top w:type="dxa" w:w="70"/>
              <w:left w:type="dxa" w:w="110"/>
              <w:bottom w:type="dxa" w:w="70"/>
              <w:right w:type="dxa" w:w="110"/>
            </w:tcMar>
            <w:vAlign w:val="center"/>
          </w:tcPr>
          <w:p>
            <w:pPr>
              <w:spacing w:after="0" w:line="252"/>
            </w:pPr>
            <w:r>
              <w:rPr>
                <w:b/>
                <w:bCs/>
                <w:color w:val="C25E00"/>
                <w:sz w:val="18"/>
                <w:szCs w:val="18"/>
              </w:rPr>
              <w:t xml:space="preserve">P1</w:t>
            </w:r>
          </w:p>
        </w:tc>
        <w:tc>
          <w:tcPr>
            <w:tcW w:type="dxa" w:w="3650"/>
            <w:shd w:fill="FFFFFF" w:val="clear"/>
            <w:tcMar>
              <w:top w:type="dxa" w:w="70"/>
              <w:left w:type="dxa" w:w="110"/>
              <w:bottom w:type="dxa" w:w="70"/>
              <w:right w:type="dxa" w:w="110"/>
            </w:tcMar>
            <w:vAlign w:val="center"/>
          </w:tcPr>
          <w:p>
            <w:pPr>
              <w:spacing w:after="0" w:line="252"/>
            </w:pPr>
            <w:r>
              <w:rPr>
                <w:sz w:val="18"/>
                <w:szCs w:val="18"/>
              </w:rPr>
              <w:t xml:space="preserve">Acta completa: hash firmado, proveedor, OTP, aceptación</w:t>
            </w:r>
          </w:p>
        </w:tc>
        <w:tc>
          <w:tcPr>
            <w:tcW w:type="dxa" w:w="1500"/>
            <w:shd w:fill="FFFFFF" w:val="clear"/>
            <w:tcMar>
              <w:top w:type="dxa" w:w="70"/>
              <w:left w:type="dxa" w:w="110"/>
              <w:bottom w:type="dxa" w:w="70"/>
              <w:right w:type="dxa" w:w="110"/>
            </w:tcMar>
            <w:vAlign w:val="center"/>
          </w:tcPr>
          <w:p>
            <w:pPr>
              <w:spacing w:after="0" w:line="252"/>
            </w:pPr>
            <w:r>
              <w:rPr>
                <w:sz w:val="18"/>
                <w:szCs w:val="18"/>
              </w:rPr>
              <w:t xml:space="preserve">H5-H8</w:t>
            </w:r>
          </w:p>
        </w:tc>
        <w:tc>
          <w:tcPr>
            <w:tcW w:type="dxa" w:w="1450"/>
            <w:shd w:fill="FFFFFF" w:val="clear"/>
            <w:tcMar>
              <w:top w:type="dxa" w:w="70"/>
              <w:left w:type="dxa" w:w="110"/>
              <w:bottom w:type="dxa" w:w="70"/>
              <w:right w:type="dxa" w:w="110"/>
            </w:tcMar>
            <w:vAlign w:val="center"/>
          </w:tcPr>
          <w:p>
            <w:pPr>
              <w:spacing w:after="0" w:line="252"/>
            </w:pPr>
            <w:r>
              <w:rPr>
                <w:sz w:val="18"/>
                <w:szCs w:val="18"/>
              </w:rPr>
              <w:t xml:space="preserve">Medio</w:t>
            </w:r>
          </w:p>
        </w:tc>
        <w:tc>
          <w:tcPr>
            <w:tcW w:type="dxa" w:w="1980"/>
            <w:shd w:fill="FFFFFF" w:val="clear"/>
            <w:tcMar>
              <w:top w:type="dxa" w:w="70"/>
              <w:left w:type="dxa" w:w="110"/>
              <w:bottom w:type="dxa" w:w="70"/>
              <w:right w:type="dxa" w:w="110"/>
            </w:tcMar>
            <w:vAlign w:val="center"/>
          </w:tcPr>
          <w:p>
            <w:pPr>
              <w:spacing w:after="0" w:line="252"/>
            </w:pPr>
            <w:r>
              <w:rPr>
                <w:sz w:val="18"/>
                <w:szCs w:val="18"/>
              </w:rPr>
              <w:t xml:space="preserve">Probatorio</w:t>
            </w:r>
          </w:p>
        </w:tc>
      </w:tr>
      <w:tr>
        <w:tc>
          <w:tcPr>
            <w:tcW w:type="dxa" w:w="780"/>
            <w:shd w:fill="F2F4F7" w:val="clear"/>
            <w:tcMar>
              <w:top w:type="dxa" w:w="70"/>
              <w:left w:type="dxa" w:w="110"/>
              <w:bottom w:type="dxa" w:w="70"/>
              <w:right w:type="dxa" w:w="110"/>
            </w:tcMar>
            <w:vAlign w:val="center"/>
          </w:tcPr>
          <w:p>
            <w:pPr>
              <w:spacing w:after="0" w:line="252"/>
            </w:pPr>
            <w:r>
              <w:rPr>
                <w:b/>
                <w:bCs/>
                <w:color w:val="C25E00"/>
                <w:sz w:val="18"/>
                <w:szCs w:val="18"/>
              </w:rPr>
              <w:t xml:space="preserve">P1</w:t>
            </w:r>
          </w:p>
        </w:tc>
        <w:tc>
          <w:tcPr>
            <w:tcW w:type="dxa" w:w="3650"/>
            <w:shd w:fill="F2F4F7" w:val="clear"/>
            <w:tcMar>
              <w:top w:type="dxa" w:w="70"/>
              <w:left w:type="dxa" w:w="110"/>
              <w:bottom w:type="dxa" w:w="70"/>
              <w:right w:type="dxa" w:w="110"/>
            </w:tcMar>
            <w:vAlign w:val="center"/>
          </w:tcPr>
          <w:p>
            <w:pPr>
              <w:spacing w:after="0" w:line="252"/>
            </w:pPr>
            <w:r>
              <w:rPr>
                <w:sz w:val="18"/>
                <w:szCs w:val="18"/>
              </w:rPr>
              <w:t xml:space="preserve">Rate-limit del endpoint de firma</w:t>
            </w:r>
          </w:p>
        </w:tc>
        <w:tc>
          <w:tcPr>
            <w:tcW w:type="dxa" w:w="1500"/>
            <w:shd w:fill="F2F4F7" w:val="clear"/>
            <w:tcMar>
              <w:top w:type="dxa" w:w="70"/>
              <w:left w:type="dxa" w:w="110"/>
              <w:bottom w:type="dxa" w:w="70"/>
              <w:right w:type="dxa" w:w="110"/>
            </w:tcMar>
            <w:vAlign w:val="center"/>
          </w:tcPr>
          <w:p>
            <w:pPr>
              <w:spacing w:after="0" w:line="252"/>
            </w:pPr>
            <w:r>
              <w:rPr>
                <w:sz w:val="18"/>
                <w:szCs w:val="18"/>
              </w:rPr>
              <w:t xml:space="preserve">H4</w:t>
            </w:r>
          </w:p>
        </w:tc>
        <w:tc>
          <w:tcPr>
            <w:tcW w:type="dxa" w:w="1450"/>
            <w:shd w:fill="F2F4F7" w:val="clear"/>
            <w:tcMar>
              <w:top w:type="dxa" w:w="70"/>
              <w:left w:type="dxa" w:w="110"/>
              <w:bottom w:type="dxa" w:w="70"/>
              <w:right w:type="dxa" w:w="110"/>
            </w:tcMar>
            <w:vAlign w:val="center"/>
          </w:tcPr>
          <w:p>
            <w:pPr>
              <w:spacing w:after="0" w:line="252"/>
            </w:pPr>
            <w:r>
              <w:rPr>
                <w:sz w:val="18"/>
                <w:szCs w:val="18"/>
              </w:rPr>
              <w:t xml:space="preserve">Bajo</w:t>
            </w:r>
          </w:p>
        </w:tc>
        <w:tc>
          <w:tcPr>
            <w:tcW w:type="dxa" w:w="1980"/>
            <w:shd w:fill="F2F4F7" w:val="clear"/>
            <w:tcMar>
              <w:top w:type="dxa" w:w="70"/>
              <w:left w:type="dxa" w:w="110"/>
              <w:bottom w:type="dxa" w:w="70"/>
              <w:right w:type="dxa" w:w="110"/>
            </w:tcMar>
            <w:vAlign w:val="center"/>
          </w:tcPr>
          <w:p>
            <w:pPr>
              <w:spacing w:after="0" w:line="252"/>
            </w:pPr>
            <w:r>
              <w:rPr>
                <w:sz w:val="18"/>
                <w:szCs w:val="18"/>
              </w:rPr>
              <w:t xml:space="preserve">Antihackeo</w:t>
            </w:r>
          </w:p>
        </w:tc>
      </w:tr>
      <w:tr>
        <w:tc>
          <w:tcPr>
            <w:tcW w:type="dxa" w:w="780"/>
            <w:shd w:fill="FFFFFF" w:val="clear"/>
            <w:tcMar>
              <w:top w:type="dxa" w:w="70"/>
              <w:left w:type="dxa" w:w="110"/>
              <w:bottom w:type="dxa" w:w="70"/>
              <w:right w:type="dxa" w:w="110"/>
            </w:tcMar>
            <w:vAlign w:val="center"/>
          </w:tcPr>
          <w:p>
            <w:pPr>
              <w:spacing w:after="0" w:line="252"/>
            </w:pPr>
            <w:r>
              <w:rPr>
                <w:b/>
                <w:bCs/>
                <w:color w:val="9A7B00"/>
                <w:sz w:val="18"/>
                <w:szCs w:val="18"/>
              </w:rPr>
              <w:t xml:space="preserve">P2</w:t>
            </w:r>
          </w:p>
        </w:tc>
        <w:tc>
          <w:tcPr>
            <w:tcW w:type="dxa" w:w="3650"/>
            <w:shd w:fill="FFFFFF" w:val="clear"/>
            <w:tcMar>
              <w:top w:type="dxa" w:w="70"/>
              <w:left w:type="dxa" w:w="110"/>
              <w:bottom w:type="dxa" w:w="70"/>
              <w:right w:type="dxa" w:w="110"/>
            </w:tcMar>
            <w:vAlign w:val="center"/>
          </w:tcPr>
          <w:p>
            <w:pPr>
              <w:spacing w:after="0" w:line="252"/>
            </w:pPr>
            <w:r>
              <w:rPr>
                <w:sz w:val="18"/>
                <w:szCs w:val="18"/>
              </w:rPr>
              <w:t xml:space="preserve">Validación PNG reforzada + IP determinista</w:t>
            </w:r>
          </w:p>
        </w:tc>
        <w:tc>
          <w:tcPr>
            <w:tcW w:type="dxa" w:w="1500"/>
            <w:shd w:fill="FFFFFF" w:val="clear"/>
            <w:tcMar>
              <w:top w:type="dxa" w:w="70"/>
              <w:left w:type="dxa" w:w="110"/>
              <w:bottom w:type="dxa" w:w="70"/>
              <w:right w:type="dxa" w:w="110"/>
            </w:tcMar>
            <w:vAlign w:val="center"/>
          </w:tcPr>
          <w:p>
            <w:pPr>
              <w:spacing w:after="0" w:line="252"/>
            </w:pPr>
            <w:r>
              <w:rPr>
                <w:sz w:val="18"/>
                <w:szCs w:val="18"/>
              </w:rPr>
              <w:t xml:space="preserve">F3,H9</w:t>
            </w:r>
          </w:p>
        </w:tc>
        <w:tc>
          <w:tcPr>
            <w:tcW w:type="dxa" w:w="1450"/>
            <w:shd w:fill="FFFFFF" w:val="clear"/>
            <w:tcMar>
              <w:top w:type="dxa" w:w="70"/>
              <w:left w:type="dxa" w:w="110"/>
              <w:bottom w:type="dxa" w:w="70"/>
              <w:right w:type="dxa" w:w="110"/>
            </w:tcMar>
            <w:vAlign w:val="center"/>
          </w:tcPr>
          <w:p>
            <w:pPr>
              <w:spacing w:after="0" w:line="252"/>
            </w:pPr>
            <w:r>
              <w:rPr>
                <w:sz w:val="18"/>
                <w:szCs w:val="18"/>
              </w:rPr>
              <w:t xml:space="preserve">Bajo</w:t>
            </w:r>
          </w:p>
        </w:tc>
        <w:tc>
          <w:tcPr>
            <w:tcW w:type="dxa" w:w="1980"/>
            <w:shd w:fill="FFFFFF" w:val="clear"/>
            <w:tcMar>
              <w:top w:type="dxa" w:w="70"/>
              <w:left w:type="dxa" w:w="110"/>
              <w:bottom w:type="dxa" w:w="70"/>
              <w:right w:type="dxa" w:w="110"/>
            </w:tcMar>
            <w:vAlign w:val="center"/>
          </w:tcPr>
          <w:p>
            <w:pPr>
              <w:spacing w:after="0" w:line="252"/>
            </w:pPr>
            <w:r>
              <w:rPr>
                <w:sz w:val="18"/>
                <w:szCs w:val="18"/>
              </w:rPr>
              <w:t xml:space="preserve">Antihackeo</w:t>
            </w:r>
          </w:p>
        </w:tc>
      </w:tr>
      <w:tr>
        <w:tc>
          <w:tcPr>
            <w:tcW w:type="dxa" w:w="780"/>
            <w:shd w:fill="F2F4F7" w:val="clear"/>
            <w:tcMar>
              <w:top w:type="dxa" w:w="70"/>
              <w:left w:type="dxa" w:w="110"/>
              <w:bottom w:type="dxa" w:w="70"/>
              <w:right w:type="dxa" w:w="110"/>
            </w:tcMar>
            <w:vAlign w:val="center"/>
          </w:tcPr>
          <w:p>
            <w:pPr>
              <w:spacing w:after="0" w:line="252"/>
            </w:pPr>
            <w:r>
              <w:rPr>
                <w:b/>
                <w:bCs/>
                <w:color w:val="9A7B00"/>
                <w:sz w:val="18"/>
                <w:szCs w:val="18"/>
              </w:rPr>
              <w:t xml:space="preserve">P2</w:t>
            </w:r>
          </w:p>
        </w:tc>
        <w:tc>
          <w:tcPr>
            <w:tcW w:type="dxa" w:w="3650"/>
            <w:shd w:fill="F2F4F7" w:val="clear"/>
            <w:tcMar>
              <w:top w:type="dxa" w:w="70"/>
              <w:left w:type="dxa" w:w="110"/>
              <w:bottom w:type="dxa" w:w="70"/>
              <w:right w:type="dxa" w:w="110"/>
            </w:tcMar>
            <w:vAlign w:val="center"/>
          </w:tcPr>
          <w:p>
            <w:pPr>
              <w:spacing w:after="0" w:line="252"/>
            </w:pPr>
            <w:r>
              <w:rPr>
                <w:sz w:val="18"/>
                <w:szCs w:val="18"/>
              </w:rPr>
              <w:t xml:space="preserve">Endpoint público de verificación</w:t>
            </w:r>
          </w:p>
        </w:tc>
        <w:tc>
          <w:tcPr>
            <w:tcW w:type="dxa" w:w="1500"/>
            <w:shd w:fill="F2F4F7" w:val="clear"/>
            <w:tcMar>
              <w:top w:type="dxa" w:w="70"/>
              <w:left w:type="dxa" w:w="110"/>
              <w:bottom w:type="dxa" w:w="70"/>
              <w:right w:type="dxa" w:w="110"/>
            </w:tcMar>
            <w:vAlign w:val="center"/>
          </w:tcPr>
          <w:p>
            <w:pPr>
              <w:spacing w:after="0" w:line="252"/>
            </w:pPr>
            <w:r>
              <w:rPr>
                <w:sz w:val="18"/>
                <w:szCs w:val="18"/>
              </w:rPr>
              <w:t xml:space="preserve">F8</w:t>
            </w:r>
          </w:p>
        </w:tc>
        <w:tc>
          <w:tcPr>
            <w:tcW w:type="dxa" w:w="1450"/>
            <w:shd w:fill="F2F4F7" w:val="clear"/>
            <w:tcMar>
              <w:top w:type="dxa" w:w="70"/>
              <w:left w:type="dxa" w:w="110"/>
              <w:bottom w:type="dxa" w:w="70"/>
              <w:right w:type="dxa" w:w="110"/>
            </w:tcMar>
            <w:vAlign w:val="center"/>
          </w:tcPr>
          <w:p>
            <w:pPr>
              <w:spacing w:after="0" w:line="252"/>
            </w:pPr>
            <w:r>
              <w:rPr>
                <w:sz w:val="18"/>
                <w:szCs w:val="18"/>
              </w:rPr>
              <w:t xml:space="preserve">Medio</w:t>
            </w:r>
          </w:p>
        </w:tc>
        <w:tc>
          <w:tcPr>
            <w:tcW w:type="dxa" w:w="1980"/>
            <w:shd w:fill="F2F4F7" w:val="clear"/>
            <w:tcMar>
              <w:top w:type="dxa" w:w="70"/>
              <w:left w:type="dxa" w:w="110"/>
              <w:bottom w:type="dxa" w:w="70"/>
              <w:right w:type="dxa" w:w="110"/>
            </w:tcMar>
            <w:vAlign w:val="center"/>
          </w:tcPr>
          <w:p>
            <w:pPr>
              <w:spacing w:after="0" w:line="252"/>
            </w:pPr>
            <w:r>
              <w:rPr>
                <w:sz w:val="18"/>
                <w:szCs w:val="18"/>
              </w:rPr>
              <w:t xml:space="preserve">Confianza</w:t>
            </w:r>
          </w:p>
        </w:tc>
      </w:tr>
      <w:tr>
        <w:tc>
          <w:tcPr>
            <w:tcW w:type="dxa" w:w="780"/>
            <w:shd w:fill="FFFFFF" w:val="clear"/>
            <w:tcMar>
              <w:top w:type="dxa" w:w="70"/>
              <w:left w:type="dxa" w:w="110"/>
              <w:bottom w:type="dxa" w:w="70"/>
              <w:right w:type="dxa" w:w="110"/>
            </w:tcMar>
            <w:vAlign w:val="center"/>
          </w:tcPr>
          <w:p>
            <w:pPr>
              <w:spacing w:after="0" w:line="252"/>
            </w:pPr>
            <w:r>
              <w:rPr>
                <w:b/>
                <w:bCs/>
                <w:color w:val="1B7A3D"/>
                <w:sz w:val="18"/>
                <w:szCs w:val="18"/>
              </w:rPr>
              <w:t xml:space="preserve">P3</w:t>
            </w:r>
          </w:p>
        </w:tc>
        <w:tc>
          <w:tcPr>
            <w:tcW w:type="dxa" w:w="3650"/>
            <w:shd w:fill="FFFFFF" w:val="clear"/>
            <w:tcMar>
              <w:top w:type="dxa" w:w="70"/>
              <w:left w:type="dxa" w:w="110"/>
              <w:bottom w:type="dxa" w:w="70"/>
              <w:right w:type="dxa" w:w="110"/>
            </w:tcMar>
            <w:vAlign w:val="center"/>
          </w:tcPr>
          <w:p>
            <w:pPr>
              <w:spacing w:after="0" w:line="252"/>
            </w:pPr>
            <w:r>
              <w:rPr>
                <w:sz w:val="18"/>
                <w:szCs w:val="18"/>
              </w:rPr>
              <w:t xml:space="preserve">Camino a PAdES-B-T / QTSP cualificado</w:t>
            </w:r>
          </w:p>
        </w:tc>
        <w:tc>
          <w:tcPr>
            <w:tcW w:type="dxa" w:w="1500"/>
            <w:shd w:fill="FFFFFF" w:val="clear"/>
            <w:tcMar>
              <w:top w:type="dxa" w:w="70"/>
              <w:left w:type="dxa" w:w="110"/>
              <w:bottom w:type="dxa" w:w="70"/>
              <w:right w:type="dxa" w:w="110"/>
            </w:tcMar>
            <w:vAlign w:val="center"/>
          </w:tcPr>
          <w:p>
            <w:pPr>
              <w:spacing w:after="0" w:line="252"/>
            </w:pPr>
            <w:r>
              <w:rPr>
                <w:sz w:val="18"/>
                <w:szCs w:val="18"/>
              </w:rPr>
              <w:t xml:space="preserve">H3,§5.3</w:t>
            </w:r>
          </w:p>
        </w:tc>
        <w:tc>
          <w:tcPr>
            <w:tcW w:type="dxa" w:w="1450"/>
            <w:shd w:fill="FFFFFF" w:val="clear"/>
            <w:tcMar>
              <w:top w:type="dxa" w:w="70"/>
              <w:left w:type="dxa" w:w="110"/>
              <w:bottom w:type="dxa" w:w="70"/>
              <w:right w:type="dxa" w:w="110"/>
            </w:tcMar>
            <w:vAlign w:val="center"/>
          </w:tcPr>
          <w:p>
            <w:pPr>
              <w:spacing w:after="0" w:line="252"/>
            </w:pPr>
            <w:r>
              <w:rPr>
                <w:sz w:val="18"/>
                <w:szCs w:val="18"/>
              </w:rPr>
              <w:t xml:space="preserve">Alto</w:t>
            </w:r>
          </w:p>
        </w:tc>
        <w:tc>
          <w:tcPr>
            <w:tcW w:type="dxa" w:w="1980"/>
            <w:shd w:fill="FFFFFF" w:val="clear"/>
            <w:tcMar>
              <w:top w:type="dxa" w:w="70"/>
              <w:left w:type="dxa" w:w="110"/>
              <w:bottom w:type="dxa" w:w="70"/>
              <w:right w:type="dxa" w:w="110"/>
            </w:tcMar>
            <w:vAlign w:val="center"/>
          </w:tcPr>
          <w:p>
            <w:pPr>
              <w:spacing w:after="0" w:line="252"/>
            </w:pPr>
            <w:r>
              <w:rPr>
                <w:sz w:val="18"/>
                <w:szCs w:val="18"/>
              </w:rPr>
              <w:t xml:space="preserve">Estratégico</w:t>
            </w:r>
          </w:p>
        </w:tc>
      </w:tr>
      <w:tr>
        <w:tc>
          <w:tcPr>
            <w:tcW w:type="dxa" w:w="780"/>
            <w:shd w:fill="F2F4F7" w:val="clear"/>
            <w:tcMar>
              <w:top w:type="dxa" w:w="70"/>
              <w:left w:type="dxa" w:w="110"/>
              <w:bottom w:type="dxa" w:w="70"/>
              <w:right w:type="dxa" w:w="110"/>
            </w:tcMar>
            <w:vAlign w:val="center"/>
          </w:tcPr>
          <w:p>
            <w:pPr>
              <w:spacing w:after="0" w:line="252"/>
            </w:pPr>
            <w:r>
              <w:rPr>
                <w:b/>
                <w:bCs/>
                <w:color w:val="1B7A3D"/>
                <w:sz w:val="18"/>
                <w:szCs w:val="18"/>
              </w:rPr>
              <w:t xml:space="preserve">P3</w:t>
            </w:r>
          </w:p>
        </w:tc>
        <w:tc>
          <w:tcPr>
            <w:tcW w:type="dxa" w:w="3650"/>
            <w:shd w:fill="F2F4F7" w:val="clear"/>
            <w:tcMar>
              <w:top w:type="dxa" w:w="70"/>
              <w:left w:type="dxa" w:w="110"/>
              <w:bottom w:type="dxa" w:w="70"/>
              <w:right w:type="dxa" w:w="110"/>
            </w:tcMar>
            <w:vAlign w:val="center"/>
          </w:tcPr>
          <w:p>
            <w:pPr>
              <w:spacing w:after="0" w:line="252"/>
            </w:pPr>
            <w:r>
              <w:rPr>
                <w:sz w:val="18"/>
                <w:szCs w:val="18"/>
              </w:rPr>
              <w:t xml:space="preserve">Limpiar utilidades huérfanas</w:t>
            </w:r>
          </w:p>
        </w:tc>
        <w:tc>
          <w:tcPr>
            <w:tcW w:type="dxa" w:w="1500"/>
            <w:shd w:fill="F2F4F7" w:val="clear"/>
            <w:tcMar>
              <w:top w:type="dxa" w:w="70"/>
              <w:left w:type="dxa" w:w="110"/>
              <w:bottom w:type="dxa" w:w="70"/>
              <w:right w:type="dxa" w:w="110"/>
            </w:tcMar>
            <w:vAlign w:val="center"/>
          </w:tcPr>
          <w:p>
            <w:pPr>
              <w:spacing w:after="0" w:line="252"/>
            </w:pPr>
            <w:r>
              <w:rPr>
                <w:sz w:val="18"/>
                <w:szCs w:val="18"/>
              </w:rPr>
              <w:t xml:space="preserve">H10</w:t>
            </w:r>
          </w:p>
        </w:tc>
        <w:tc>
          <w:tcPr>
            <w:tcW w:type="dxa" w:w="1450"/>
            <w:shd w:fill="F2F4F7" w:val="clear"/>
            <w:tcMar>
              <w:top w:type="dxa" w:w="70"/>
              <w:left w:type="dxa" w:w="110"/>
              <w:bottom w:type="dxa" w:w="70"/>
              <w:right w:type="dxa" w:w="110"/>
            </w:tcMar>
            <w:vAlign w:val="center"/>
          </w:tcPr>
          <w:p>
            <w:pPr>
              <w:spacing w:after="0" w:line="252"/>
            </w:pPr>
            <w:r>
              <w:rPr>
                <w:sz w:val="18"/>
                <w:szCs w:val="18"/>
              </w:rPr>
              <w:t xml:space="preserve">Trivial</w:t>
            </w:r>
          </w:p>
        </w:tc>
        <w:tc>
          <w:tcPr>
            <w:tcW w:type="dxa" w:w="1980"/>
            <w:shd w:fill="F2F4F7" w:val="clear"/>
            <w:tcMar>
              <w:top w:type="dxa" w:w="70"/>
              <w:left w:type="dxa" w:w="110"/>
              <w:bottom w:type="dxa" w:w="70"/>
              <w:right w:type="dxa" w:w="110"/>
            </w:tcMar>
            <w:vAlign w:val="center"/>
          </w:tcPr>
          <w:p>
            <w:pPr>
              <w:spacing w:after="0" w:line="252"/>
            </w:pPr>
            <w:r>
              <w:rPr>
                <w:sz w:val="18"/>
                <w:szCs w:val="18"/>
              </w:rPr>
              <w:t xml:space="preserve">Higiene</w:t>
            </w:r>
          </w:p>
        </w:tc>
      </w:tr>
    </w:tbl>
    <w:p>
      <w:pPr>
        <w:spacing w:after="120"/>
      </w:pPr>
      <w:r>
        <w:t xml:space="preserve"/>
      </w:r>
    </w:p>
    <w:p>
      <w:pPr>
        <w:spacing w:after="120" w:line="276"/>
      </w:pPr>
      <w:r>
        <w:rPr>
          <w:b/>
          <w:bCs/>
        </w:rPr>
        <w:t xml:space="preserve">Secuencia sugerida: </w:t>
      </w:r>
      <w:r>
        <w:t xml:space="preserve">una primera tanda P0 (≈1-2 días) elimina el bug visible y blinda la datación y el discurso legal; la tanda P1 (≈2-3 días) convierte el acta en prueba autosuficiente. P2-P3 son mejora continua y la palanca estratégica (PAdES + QTSP) según lo valore el mercado de clínicas.</w:t>
      </w:r>
    </w:p>
    <w:p>
      <w:pPr>
        <w:pBdr>
          <w:bottom w:val="single" w:color="2E75B6" w:sz="6" w:space="1"/>
        </w:pBdr>
        <w:spacing w:after="120"/>
      </w:pPr>
      <w:r>
        <w:t xml:space="preserve"/>
      </w:r>
    </w:p>
    <w:p>
      <w:pPr>
        <w:spacing w:after="120" w:line="276"/>
      </w:pPr>
      <w:r>
        <w:rPr>
          <w:i/>
          <w:iCs/>
          <w:color w:val="6B6B6B"/>
          <w:sz w:val="18"/>
          <w:szCs w:val="18"/>
        </w:rPr>
        <w:t xml:space="preserve">Documento generado por Operia. Las funciones de código se ofrecen como punto de partida y deben probarse en staging y revisarse antes de su despliegue en producción. Las valoraciones legales son orientativas y no sustituyen asesoramiento jurídico formal.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6B6B6B"/>
        <w:sz w:val="16"/>
        <w:szCs w:val="16"/>
      </w:rPr>
      <w:t xml:space="preserve">Confidencial — Operia  ·  </w:t>
    </w:r>
    <w:r>
      <w:rPr>
        <w:color w:val="6B6B6B"/>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6B6B6B"/>
        <w:sz w:val="16"/>
        <w:szCs w:val="16"/>
      </w:rPr>
      <w:t xml:space="preserve">FirmaClara · Auditoría de Seguridad y Dictamen Legal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60" w:before="280"/>
      <w:outlineLvl w:val="0"/>
    </w:pPr>
    <w:rPr>
      <w:rFonts w:ascii="Calibri" w:cs="Calibri" w:eastAsia="Calibri" w:hAnsi="Calibri"/>
      <w:b/>
      <w:bCs/>
      <w:color w:val="0F3A5F"/>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E5A8A"/>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2B2B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de Seguridad y Dictamen Legal — Firma FirmaClara</dc:title>
  <dc:creator>Operia</dc:creator>
  <cp:lastModifiedBy>Un-named</cp:lastModifiedBy>
  <cp:revision>1</cp:revision>
  <dcterms:created xsi:type="dcterms:W3CDTF">2026-06-18T14:21:54.003Z</dcterms:created>
  <dcterms:modified xsi:type="dcterms:W3CDTF">2026-06-18T14:21:54.003Z</dcterms:modified>
</cp:coreProperties>
</file>

<file path=docProps/custom.xml><?xml version="1.0" encoding="utf-8"?>
<Properties xmlns="http://schemas.openxmlformats.org/officeDocument/2006/custom-properties" xmlns:vt="http://schemas.openxmlformats.org/officeDocument/2006/docPropsVTypes"/>
</file>