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34423A"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34423A"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34423A"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34423A"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34423A"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34423A"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34423A"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34423A"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7394F32C" w:rsidR="00531FBF" w:rsidRPr="001650C9" w:rsidRDefault="0034423A" w:rsidP="00944D65">
            <w:pPr>
              <w:suppressAutoHyphens/>
              <w:spacing w:after="0" w:line="240" w:lineRule="auto"/>
              <w:contextualSpacing/>
              <w:jc w:val="center"/>
              <w:rPr>
                <w:rFonts w:eastAsia="Times New Roman" w:cstheme="minorHAnsi"/>
                <w:b/>
                <w:bCs/>
              </w:rPr>
            </w:pPr>
            <w:r>
              <w:rPr>
                <w:rFonts w:eastAsia="Times New Roman" w:cstheme="minorHAnsi"/>
                <w:b/>
                <w:bCs/>
              </w:rPr>
              <w:t>4/25/24</w:t>
            </w:r>
          </w:p>
        </w:tc>
        <w:tc>
          <w:tcPr>
            <w:tcW w:w="2338" w:type="dxa"/>
            <w:tcMar>
              <w:left w:w="115" w:type="dxa"/>
              <w:right w:w="115" w:type="dxa"/>
            </w:tcMar>
          </w:tcPr>
          <w:p w14:paraId="07699096" w14:textId="6F97440A" w:rsidR="00531FBF" w:rsidRPr="001650C9" w:rsidRDefault="0034423A" w:rsidP="00944D65">
            <w:pPr>
              <w:suppressAutoHyphens/>
              <w:spacing w:after="0" w:line="240" w:lineRule="auto"/>
              <w:contextualSpacing/>
              <w:jc w:val="center"/>
              <w:rPr>
                <w:rFonts w:eastAsia="Times New Roman" w:cstheme="minorHAnsi"/>
                <w:b/>
                <w:bCs/>
              </w:rPr>
            </w:pPr>
            <w:r>
              <w:rPr>
                <w:rFonts w:eastAsia="Times New Roman" w:cstheme="minorHAnsi"/>
                <w:b/>
                <w:bCs/>
              </w:rPr>
              <w:t>Jordon Burris</w:t>
            </w:r>
          </w:p>
        </w:tc>
        <w:tc>
          <w:tcPr>
            <w:tcW w:w="2338" w:type="dxa"/>
            <w:tcMar>
              <w:left w:w="115" w:type="dxa"/>
              <w:right w:w="115" w:type="dxa"/>
            </w:tcMar>
          </w:tcPr>
          <w:p w14:paraId="77DC76FF" w14:textId="55401CB8" w:rsidR="00531FBF" w:rsidRPr="001650C9" w:rsidRDefault="00531FBF" w:rsidP="00944D65">
            <w:pPr>
              <w:suppressAutoHyphens/>
              <w:spacing w:after="0" w:line="240" w:lineRule="auto"/>
              <w:contextualSpacing/>
              <w:jc w:val="center"/>
              <w:rPr>
                <w:rFonts w:eastAsia="Times New Roman" w:cstheme="minorHAnsi"/>
                <w:b/>
                <w:bCs/>
              </w:rPr>
            </w:pP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3289DE38" w:rsidR="0058064D" w:rsidRPr="001650C9" w:rsidRDefault="00487A57" w:rsidP="00944D65">
      <w:pPr>
        <w:suppressAutoHyphens/>
        <w:spacing w:after="0" w:line="240" w:lineRule="auto"/>
        <w:contextualSpacing/>
        <w:rPr>
          <w:rFonts w:cstheme="minorHAnsi"/>
        </w:rPr>
      </w:pPr>
      <w:r>
        <w:rPr>
          <w:rFonts w:cstheme="minorHAnsi"/>
        </w:rPr>
        <w:t>Jordon Burris</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52A516CB" w14:textId="42AC51DF" w:rsidR="003726AD" w:rsidRPr="001650C9" w:rsidRDefault="00487A57" w:rsidP="00944D65">
      <w:pPr>
        <w:suppressAutoHyphens/>
        <w:spacing w:after="0" w:line="240" w:lineRule="auto"/>
        <w:contextualSpacing/>
        <w:rPr>
          <w:rFonts w:eastAsia="Times New Roman" w:cstheme="minorHAnsi"/>
        </w:rPr>
      </w:pPr>
      <w:r>
        <w:rPr>
          <w:rFonts w:eastAsia="Times New Roman" w:cstheme="minorHAnsi"/>
        </w:rPr>
        <w:t xml:space="preserve">Artemis Financial is a financial institution that has a web API that would like to make sure it is secure. Artemis deals with monetary transactions so they will need to make sure that nobody can intercept the information being transmitted back and forth. Some of the ways to do this are to make sure everything is up to date and </w:t>
      </w:r>
      <w:r w:rsidR="00760B1E">
        <w:rPr>
          <w:rFonts w:eastAsia="Times New Roman" w:cstheme="minorHAnsi"/>
        </w:rPr>
        <w:t>to make sure the web API has some sort of SSL or encryption.</w:t>
      </w:r>
      <w:r w:rsidR="001144F7">
        <w:rPr>
          <w:rFonts w:eastAsia="Times New Roman" w:cstheme="minorHAnsi"/>
        </w:rPr>
        <w:t xml:space="preserve"> I would also like to see the implementation of some sort of authentication.</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224079E7" w:rsidR="002778D5" w:rsidRDefault="001144F7" w:rsidP="00113667">
      <w:pPr>
        <w:suppressAutoHyphens/>
        <w:spacing w:after="0" w:line="240" w:lineRule="auto"/>
        <w:contextualSpacing/>
        <w:rPr>
          <w:rFonts w:eastAsia="Times New Roman" w:cstheme="minorHAnsi"/>
        </w:rPr>
      </w:pPr>
      <w:r>
        <w:rPr>
          <w:rFonts w:eastAsia="Times New Roman" w:cstheme="minorHAnsi"/>
        </w:rPr>
        <w:t xml:space="preserve">The first one in the flow chart would be, secure API interactions, we will need to make sure the API communicate </w:t>
      </w:r>
      <w:proofErr w:type="gramStart"/>
      <w:r>
        <w:rPr>
          <w:rFonts w:eastAsia="Times New Roman" w:cstheme="minorHAnsi"/>
        </w:rPr>
        <w:t>securely</w:t>
      </w:r>
      <w:proofErr w:type="gramEnd"/>
      <w:r>
        <w:rPr>
          <w:rFonts w:eastAsia="Times New Roman" w:cstheme="minorHAnsi"/>
        </w:rPr>
        <w:t xml:space="preserve"> and nobody can access that information except for the intended people. Next, would be input validation, this being because there will be monetary transaction and they will need to be validated. Last one I would like to point out would be secure coding, this will make sure all areas of the code </w:t>
      </w:r>
      <w:proofErr w:type="gramStart"/>
      <w:r>
        <w:rPr>
          <w:rFonts w:eastAsia="Times New Roman" w:cstheme="minorHAnsi"/>
        </w:rPr>
        <w:t>is</w:t>
      </w:r>
      <w:proofErr w:type="gramEnd"/>
      <w:r>
        <w:rPr>
          <w:rFonts w:eastAsia="Times New Roman" w:cstheme="minorHAnsi"/>
        </w:rPr>
        <w:t xml:space="preserve"> secure and free of vulnerabilities.</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7940C1C3" w:rsidR="00113667" w:rsidRDefault="00417E3E" w:rsidP="00944D65">
      <w:pPr>
        <w:suppressAutoHyphens/>
        <w:spacing w:after="0" w:line="240" w:lineRule="auto"/>
        <w:contextualSpacing/>
        <w:rPr>
          <w:rFonts w:eastAsia="Times New Roman" w:cstheme="minorHAnsi"/>
        </w:rPr>
      </w:pPr>
      <w:r>
        <w:rPr>
          <w:rFonts w:eastAsia="Times New Roman" w:cstheme="minorHAnsi"/>
        </w:rPr>
        <w:t>From what I am seeing there is the root username and password hard coded into the code and I also am not seeing any form of authentication.</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1950D642" w14:textId="5640FEC8" w:rsidR="00B03C25" w:rsidRDefault="00417E3E" w:rsidP="00417E3E">
      <w:pPr>
        <w:pStyle w:val="ListParagraph"/>
        <w:numPr>
          <w:ilvl w:val="0"/>
          <w:numId w:val="18"/>
        </w:numPr>
        <w:suppressAutoHyphens/>
        <w:spacing w:after="0" w:line="240" w:lineRule="auto"/>
        <w:rPr>
          <w:rFonts w:eastAsia="Times New Roman" w:cstheme="minorHAnsi"/>
        </w:rPr>
      </w:pPr>
      <w:r>
        <w:rPr>
          <w:rFonts w:eastAsia="Times New Roman" w:cstheme="minorHAnsi"/>
        </w:rPr>
        <w:t>Bouncy Castle:</w:t>
      </w:r>
    </w:p>
    <w:p w14:paraId="0D6FDA67" w14:textId="424708E0"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CVE-2016-1000352</w:t>
      </w:r>
    </w:p>
    <w:p w14:paraId="52786B88" w14:textId="4881FE64"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CVE-2016-1000346</w:t>
      </w:r>
    </w:p>
    <w:p w14:paraId="01928C61" w14:textId="277F3BA7"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CVE-2016-1000345</w:t>
      </w:r>
    </w:p>
    <w:p w14:paraId="09BFEC22" w14:textId="015503FB"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CVE-2016-1000344</w:t>
      </w:r>
    </w:p>
    <w:p w14:paraId="01AADFE8" w14:textId="70B5C935"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CVE-2016-1000343</w:t>
      </w:r>
    </w:p>
    <w:p w14:paraId="37D3A15C" w14:textId="6C0F8994"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CVE-2016-1000342</w:t>
      </w:r>
    </w:p>
    <w:p w14:paraId="36218FB9" w14:textId="5715667B"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CVE-2016-1000341</w:t>
      </w:r>
    </w:p>
    <w:p w14:paraId="4B065F89" w14:textId="7BAAEDBE"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CVE-2016-1000339</w:t>
      </w:r>
    </w:p>
    <w:p w14:paraId="3EBC87A5" w14:textId="06E8EC5A"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CVE-2016-1000338</w:t>
      </w:r>
    </w:p>
    <w:p w14:paraId="4CF10FDF" w14:textId="2AF9466E"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CVE-2018-5382</w:t>
      </w:r>
    </w:p>
    <w:p w14:paraId="4E1CB50F" w14:textId="73B21D03"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CVE-2017-13098</w:t>
      </w:r>
    </w:p>
    <w:p w14:paraId="6773F93C" w14:textId="460EEB62" w:rsidR="00417E3E" w:rsidRDefault="00417E3E" w:rsidP="00417E3E">
      <w:pPr>
        <w:pStyle w:val="ListParagraph"/>
        <w:numPr>
          <w:ilvl w:val="1"/>
          <w:numId w:val="18"/>
        </w:numPr>
        <w:suppressAutoHyphens/>
        <w:spacing w:after="0" w:line="240" w:lineRule="auto"/>
        <w:rPr>
          <w:rFonts w:eastAsia="Times New Roman" w:cstheme="minorHAnsi"/>
        </w:rPr>
      </w:pPr>
      <w:r w:rsidRPr="00417E3E">
        <w:rPr>
          <w:rFonts w:eastAsia="Times New Roman" w:cstheme="minorHAnsi"/>
        </w:rPr>
        <w:t>CVE-2013-1624</w:t>
      </w:r>
    </w:p>
    <w:p w14:paraId="3BB641D5" w14:textId="77777777" w:rsidR="00417E3E" w:rsidRDefault="00417E3E" w:rsidP="00417E3E">
      <w:pPr>
        <w:pStyle w:val="ListParagraph"/>
        <w:numPr>
          <w:ilvl w:val="2"/>
          <w:numId w:val="18"/>
        </w:numPr>
        <w:suppressAutoHyphens/>
        <w:spacing w:after="0" w:line="240" w:lineRule="auto"/>
        <w:rPr>
          <w:rFonts w:eastAsia="Times New Roman" w:cstheme="minorHAnsi"/>
        </w:rPr>
      </w:pPr>
      <w:r>
        <w:rPr>
          <w:rFonts w:eastAsia="Times New Roman" w:cstheme="minorHAnsi"/>
        </w:rPr>
        <w:t>Recommendation: Update to the newest version.</w:t>
      </w:r>
    </w:p>
    <w:p w14:paraId="4F8659B2" w14:textId="0842CDD4" w:rsidR="00D054D1" w:rsidRDefault="00D054D1" w:rsidP="00D054D1">
      <w:pPr>
        <w:pStyle w:val="ListParagraph"/>
        <w:numPr>
          <w:ilvl w:val="0"/>
          <w:numId w:val="18"/>
        </w:numPr>
        <w:suppressAutoHyphens/>
        <w:spacing w:after="0" w:line="240" w:lineRule="auto"/>
        <w:rPr>
          <w:rFonts w:eastAsia="Times New Roman" w:cstheme="minorHAnsi"/>
        </w:rPr>
      </w:pPr>
      <w:r>
        <w:rPr>
          <w:rFonts w:eastAsia="Times New Roman" w:cstheme="minorHAnsi"/>
        </w:rPr>
        <w:t>Hibernate Validator:</w:t>
      </w:r>
    </w:p>
    <w:p w14:paraId="541CE95E" w14:textId="4699B323"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t>CVE-2020-10693</w:t>
      </w:r>
    </w:p>
    <w:p w14:paraId="16DF87D4" w14:textId="5E14250D" w:rsidR="00D054D1" w:rsidRDefault="00D054D1" w:rsidP="00D054D1">
      <w:pPr>
        <w:pStyle w:val="ListParagraph"/>
        <w:numPr>
          <w:ilvl w:val="2"/>
          <w:numId w:val="18"/>
        </w:numPr>
        <w:suppressAutoHyphens/>
        <w:spacing w:after="0" w:line="240" w:lineRule="auto"/>
        <w:rPr>
          <w:rFonts w:eastAsia="Times New Roman" w:cstheme="minorHAnsi"/>
        </w:rPr>
      </w:pPr>
      <w:r>
        <w:rPr>
          <w:rFonts w:eastAsia="Times New Roman" w:cstheme="minorHAnsi"/>
        </w:rPr>
        <w:t>Recommendation: Update to the newest version.</w:t>
      </w:r>
    </w:p>
    <w:p w14:paraId="7A7688C6" w14:textId="240DB8BB" w:rsidR="00D054D1" w:rsidRDefault="00D054D1" w:rsidP="00D054D1">
      <w:pPr>
        <w:pStyle w:val="ListParagraph"/>
        <w:numPr>
          <w:ilvl w:val="0"/>
          <w:numId w:val="18"/>
        </w:numPr>
        <w:suppressAutoHyphens/>
        <w:spacing w:after="0" w:line="240" w:lineRule="auto"/>
        <w:rPr>
          <w:rFonts w:eastAsia="Times New Roman" w:cstheme="minorHAnsi"/>
        </w:rPr>
      </w:pPr>
      <w:r>
        <w:rPr>
          <w:rFonts w:eastAsia="Times New Roman" w:cstheme="minorHAnsi"/>
        </w:rPr>
        <w:t>Faster XML:</w:t>
      </w:r>
    </w:p>
    <w:p w14:paraId="3FAA1066" w14:textId="0B008E1B"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t>CVE-2023-35116</w:t>
      </w:r>
    </w:p>
    <w:p w14:paraId="6DD4C045" w14:textId="3BF9715E"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t>CVE-2021-46877</w:t>
      </w:r>
    </w:p>
    <w:p w14:paraId="02184373" w14:textId="7BA01E96"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t>CVE-2022-42004</w:t>
      </w:r>
    </w:p>
    <w:p w14:paraId="6163BCAC" w14:textId="1816F264"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t>CVE-2022-42003</w:t>
      </w:r>
    </w:p>
    <w:p w14:paraId="5B113B3F" w14:textId="36030873"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lastRenderedPageBreak/>
        <w:t>CVE-2020-36518</w:t>
      </w:r>
    </w:p>
    <w:p w14:paraId="05859599" w14:textId="33CD66E2"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t>CVE-2020-25649</w:t>
      </w:r>
    </w:p>
    <w:p w14:paraId="5605F34A" w14:textId="450970C1" w:rsidR="00D054D1" w:rsidRDefault="00D054D1" w:rsidP="00D054D1">
      <w:pPr>
        <w:pStyle w:val="ListParagraph"/>
        <w:numPr>
          <w:ilvl w:val="2"/>
          <w:numId w:val="18"/>
        </w:numPr>
        <w:suppressAutoHyphens/>
        <w:spacing w:after="0" w:line="240" w:lineRule="auto"/>
        <w:rPr>
          <w:rFonts w:eastAsia="Times New Roman" w:cstheme="minorHAnsi"/>
        </w:rPr>
      </w:pPr>
      <w:r>
        <w:rPr>
          <w:rFonts w:eastAsia="Times New Roman" w:cstheme="minorHAnsi"/>
        </w:rPr>
        <w:t>Recommendation: Update to the newest version.</w:t>
      </w:r>
    </w:p>
    <w:p w14:paraId="6AFF48ED" w14:textId="3BFA398A" w:rsidR="00D054D1" w:rsidRDefault="00D054D1" w:rsidP="00D054D1">
      <w:pPr>
        <w:pStyle w:val="ListParagraph"/>
        <w:numPr>
          <w:ilvl w:val="0"/>
          <w:numId w:val="18"/>
        </w:numPr>
        <w:suppressAutoHyphens/>
        <w:spacing w:after="0" w:line="240" w:lineRule="auto"/>
        <w:rPr>
          <w:rFonts w:eastAsia="Times New Roman" w:cstheme="minorHAnsi"/>
        </w:rPr>
      </w:pPr>
      <w:r>
        <w:rPr>
          <w:rFonts w:eastAsia="Times New Roman" w:cstheme="minorHAnsi"/>
        </w:rPr>
        <w:t>Apache Log4:</w:t>
      </w:r>
    </w:p>
    <w:p w14:paraId="4C463EFF" w14:textId="21B0F59A"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t>CVE-2021-44832</w:t>
      </w:r>
    </w:p>
    <w:p w14:paraId="2D631E49" w14:textId="445589E0"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t>CVE-2021-45105</w:t>
      </w:r>
    </w:p>
    <w:p w14:paraId="64665109" w14:textId="59894812"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t>CVE-2021-45046</w:t>
      </w:r>
    </w:p>
    <w:p w14:paraId="208B7B9B" w14:textId="480BA448"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t>CVE-2021-44228</w:t>
      </w:r>
    </w:p>
    <w:p w14:paraId="78F111CA" w14:textId="366059B1" w:rsidR="00D054D1" w:rsidRDefault="00D054D1" w:rsidP="00D054D1">
      <w:pPr>
        <w:pStyle w:val="ListParagraph"/>
        <w:numPr>
          <w:ilvl w:val="1"/>
          <w:numId w:val="18"/>
        </w:numPr>
        <w:suppressAutoHyphens/>
        <w:spacing w:after="0" w:line="240" w:lineRule="auto"/>
        <w:rPr>
          <w:rFonts w:eastAsia="Times New Roman" w:cstheme="minorHAnsi"/>
        </w:rPr>
      </w:pPr>
      <w:r w:rsidRPr="00D054D1">
        <w:rPr>
          <w:rFonts w:eastAsia="Times New Roman" w:cstheme="minorHAnsi"/>
        </w:rPr>
        <w:t>CVE-2020-9488</w:t>
      </w:r>
    </w:p>
    <w:p w14:paraId="070A0526" w14:textId="7BDC381A" w:rsidR="00D054D1" w:rsidRDefault="00D054D1" w:rsidP="00D054D1">
      <w:pPr>
        <w:pStyle w:val="ListParagraph"/>
        <w:numPr>
          <w:ilvl w:val="2"/>
          <w:numId w:val="18"/>
        </w:numPr>
        <w:suppressAutoHyphens/>
        <w:spacing w:after="0" w:line="240" w:lineRule="auto"/>
        <w:rPr>
          <w:rFonts w:eastAsia="Times New Roman" w:cstheme="minorHAnsi"/>
        </w:rPr>
      </w:pPr>
      <w:r>
        <w:rPr>
          <w:rFonts w:eastAsia="Times New Roman" w:cstheme="minorHAnsi"/>
        </w:rPr>
        <w:t>These are vulnerable to remote execution code and recursion attacks.</w:t>
      </w:r>
    </w:p>
    <w:p w14:paraId="0D92B18F" w14:textId="19E000B0" w:rsidR="00D054D1" w:rsidRDefault="00D054D1" w:rsidP="00D054D1">
      <w:pPr>
        <w:pStyle w:val="ListParagraph"/>
        <w:numPr>
          <w:ilvl w:val="2"/>
          <w:numId w:val="18"/>
        </w:numPr>
        <w:suppressAutoHyphens/>
        <w:spacing w:after="0" w:line="240" w:lineRule="auto"/>
        <w:rPr>
          <w:rFonts w:eastAsia="Times New Roman" w:cstheme="minorHAnsi"/>
        </w:rPr>
      </w:pPr>
      <w:r>
        <w:rPr>
          <w:rFonts w:eastAsia="Times New Roman" w:cstheme="minorHAnsi"/>
        </w:rPr>
        <w:t>Recommendation: Update to newest version.</w:t>
      </w:r>
    </w:p>
    <w:p w14:paraId="20027776" w14:textId="473C6BA6" w:rsidR="00EC666B" w:rsidRDefault="00EC666B" w:rsidP="00EC666B">
      <w:pPr>
        <w:pStyle w:val="ListParagraph"/>
        <w:numPr>
          <w:ilvl w:val="0"/>
          <w:numId w:val="18"/>
        </w:numPr>
        <w:suppressAutoHyphens/>
        <w:spacing w:after="0" w:line="240" w:lineRule="auto"/>
        <w:rPr>
          <w:rFonts w:eastAsia="Times New Roman" w:cstheme="minorHAnsi"/>
        </w:rPr>
      </w:pPr>
      <w:proofErr w:type="spellStart"/>
      <w:r>
        <w:rPr>
          <w:rFonts w:eastAsia="Times New Roman" w:cstheme="minorHAnsi"/>
        </w:rPr>
        <w:t>Logback</w:t>
      </w:r>
      <w:proofErr w:type="spellEnd"/>
      <w:r>
        <w:rPr>
          <w:rFonts w:eastAsia="Times New Roman" w:cstheme="minorHAnsi"/>
        </w:rPr>
        <w:t>:</w:t>
      </w:r>
    </w:p>
    <w:p w14:paraId="6F30F95A" w14:textId="6290FD35" w:rsidR="00EC666B" w:rsidRDefault="00EC666B" w:rsidP="00EC666B">
      <w:pPr>
        <w:pStyle w:val="ListParagraph"/>
        <w:numPr>
          <w:ilvl w:val="1"/>
          <w:numId w:val="18"/>
        </w:numPr>
        <w:suppressAutoHyphens/>
        <w:spacing w:after="0" w:line="240" w:lineRule="auto"/>
        <w:rPr>
          <w:rFonts w:eastAsia="Times New Roman" w:cstheme="minorHAnsi"/>
        </w:rPr>
      </w:pPr>
      <w:r w:rsidRPr="00EC666B">
        <w:rPr>
          <w:rFonts w:eastAsia="Times New Roman" w:cstheme="minorHAnsi"/>
        </w:rPr>
        <w:t>CVE-2023-6378</w:t>
      </w:r>
    </w:p>
    <w:p w14:paraId="3B767656" w14:textId="207AAB0B" w:rsidR="00EC666B" w:rsidRDefault="00EC666B" w:rsidP="00EC666B">
      <w:pPr>
        <w:pStyle w:val="ListParagraph"/>
        <w:numPr>
          <w:ilvl w:val="1"/>
          <w:numId w:val="18"/>
        </w:numPr>
        <w:suppressAutoHyphens/>
        <w:spacing w:after="0" w:line="240" w:lineRule="auto"/>
        <w:rPr>
          <w:rFonts w:eastAsia="Times New Roman" w:cstheme="minorHAnsi"/>
        </w:rPr>
      </w:pPr>
      <w:r w:rsidRPr="00EC666B">
        <w:rPr>
          <w:rFonts w:eastAsia="Times New Roman" w:cstheme="minorHAnsi"/>
        </w:rPr>
        <w:t>CVE-2021-42550</w:t>
      </w:r>
    </w:p>
    <w:p w14:paraId="3670C7C0" w14:textId="02AFF4EF" w:rsidR="00EC666B" w:rsidRDefault="00EC666B" w:rsidP="00EC666B">
      <w:pPr>
        <w:pStyle w:val="ListParagraph"/>
        <w:numPr>
          <w:ilvl w:val="2"/>
          <w:numId w:val="18"/>
        </w:numPr>
        <w:suppressAutoHyphens/>
        <w:spacing w:after="0" w:line="240" w:lineRule="auto"/>
        <w:rPr>
          <w:rFonts w:eastAsia="Times New Roman" w:cstheme="minorHAnsi"/>
        </w:rPr>
      </w:pPr>
      <w:r>
        <w:rPr>
          <w:rFonts w:eastAsia="Times New Roman" w:cstheme="minorHAnsi"/>
        </w:rPr>
        <w:t>Does not protect against arbitrary code or denial of service attack.</w:t>
      </w:r>
    </w:p>
    <w:p w14:paraId="409A8CA1" w14:textId="0786A8BA" w:rsidR="00EC666B" w:rsidRDefault="00EC666B" w:rsidP="00EC666B">
      <w:pPr>
        <w:pStyle w:val="ListParagraph"/>
        <w:numPr>
          <w:ilvl w:val="2"/>
          <w:numId w:val="18"/>
        </w:numPr>
        <w:suppressAutoHyphens/>
        <w:spacing w:after="0" w:line="240" w:lineRule="auto"/>
        <w:rPr>
          <w:rFonts w:eastAsia="Times New Roman" w:cstheme="minorHAnsi"/>
        </w:rPr>
      </w:pPr>
      <w:r>
        <w:rPr>
          <w:rFonts w:eastAsia="Times New Roman" w:cstheme="minorHAnsi"/>
        </w:rPr>
        <w:t>Recommendation: Update to newest version.</w:t>
      </w:r>
    </w:p>
    <w:p w14:paraId="2BB8B201" w14:textId="74F8FC24" w:rsidR="00EC666B" w:rsidRDefault="00EC666B" w:rsidP="00EC666B">
      <w:pPr>
        <w:pStyle w:val="ListParagraph"/>
        <w:numPr>
          <w:ilvl w:val="0"/>
          <w:numId w:val="18"/>
        </w:numPr>
        <w:suppressAutoHyphens/>
        <w:spacing w:after="0" w:line="240" w:lineRule="auto"/>
        <w:rPr>
          <w:rFonts w:eastAsia="Times New Roman" w:cstheme="minorHAnsi"/>
        </w:rPr>
      </w:pPr>
      <w:r>
        <w:rPr>
          <w:rFonts w:eastAsia="Times New Roman" w:cstheme="minorHAnsi"/>
        </w:rPr>
        <w:t>Spring Boot:</w:t>
      </w:r>
    </w:p>
    <w:p w14:paraId="49FD10FC" w14:textId="2A05C410" w:rsidR="00EC666B" w:rsidRDefault="00EC666B" w:rsidP="00EC666B">
      <w:pPr>
        <w:pStyle w:val="ListParagraph"/>
        <w:numPr>
          <w:ilvl w:val="1"/>
          <w:numId w:val="18"/>
        </w:numPr>
        <w:suppressAutoHyphens/>
        <w:spacing w:after="0" w:line="240" w:lineRule="auto"/>
        <w:rPr>
          <w:rFonts w:eastAsia="Times New Roman" w:cstheme="minorHAnsi"/>
        </w:rPr>
      </w:pPr>
      <w:r w:rsidRPr="00EC666B">
        <w:rPr>
          <w:rFonts w:eastAsia="Times New Roman" w:cstheme="minorHAnsi"/>
        </w:rPr>
        <w:t>CVE-2023-20883</w:t>
      </w:r>
    </w:p>
    <w:p w14:paraId="59BE43C8" w14:textId="5495016B" w:rsidR="00EC666B" w:rsidRDefault="00EC666B" w:rsidP="00EC666B">
      <w:pPr>
        <w:pStyle w:val="ListParagraph"/>
        <w:numPr>
          <w:ilvl w:val="1"/>
          <w:numId w:val="18"/>
        </w:numPr>
        <w:suppressAutoHyphens/>
        <w:spacing w:after="0" w:line="240" w:lineRule="auto"/>
        <w:rPr>
          <w:rFonts w:eastAsia="Times New Roman" w:cstheme="minorHAnsi"/>
        </w:rPr>
      </w:pPr>
      <w:r w:rsidRPr="00EC666B">
        <w:rPr>
          <w:rFonts w:eastAsia="Times New Roman" w:cstheme="minorHAnsi"/>
        </w:rPr>
        <w:t>CVE-2023-20873</w:t>
      </w:r>
    </w:p>
    <w:p w14:paraId="692EEC4D" w14:textId="1AAB8EE9" w:rsidR="00EC666B" w:rsidRDefault="00EC666B" w:rsidP="00EC666B">
      <w:pPr>
        <w:pStyle w:val="ListParagraph"/>
        <w:numPr>
          <w:ilvl w:val="1"/>
          <w:numId w:val="18"/>
        </w:numPr>
        <w:suppressAutoHyphens/>
        <w:spacing w:after="0" w:line="240" w:lineRule="auto"/>
        <w:rPr>
          <w:rFonts w:eastAsia="Times New Roman" w:cstheme="minorHAnsi"/>
        </w:rPr>
      </w:pPr>
      <w:r w:rsidRPr="00EC666B">
        <w:rPr>
          <w:rFonts w:eastAsia="Times New Roman" w:cstheme="minorHAnsi"/>
        </w:rPr>
        <w:t>CVE-2022-27772</w:t>
      </w:r>
    </w:p>
    <w:p w14:paraId="177FB941" w14:textId="4BE9CCD1" w:rsidR="00EC666B" w:rsidRDefault="00EC666B" w:rsidP="00EC666B">
      <w:pPr>
        <w:pStyle w:val="ListParagraph"/>
        <w:numPr>
          <w:ilvl w:val="2"/>
          <w:numId w:val="18"/>
        </w:numPr>
        <w:suppressAutoHyphens/>
        <w:spacing w:after="0" w:line="240" w:lineRule="auto"/>
        <w:rPr>
          <w:rFonts w:eastAsia="Times New Roman" w:cstheme="minorHAnsi"/>
        </w:rPr>
      </w:pPr>
      <w:r>
        <w:rPr>
          <w:rFonts w:eastAsia="Times New Roman" w:cstheme="minorHAnsi"/>
        </w:rPr>
        <w:t xml:space="preserve">Does not protect against </w:t>
      </w:r>
      <w:proofErr w:type="gramStart"/>
      <w:r>
        <w:rPr>
          <w:rFonts w:eastAsia="Times New Roman" w:cstheme="minorHAnsi"/>
        </w:rPr>
        <w:t>denial of service</w:t>
      </w:r>
      <w:proofErr w:type="gramEnd"/>
      <w:r>
        <w:rPr>
          <w:rFonts w:eastAsia="Times New Roman" w:cstheme="minorHAnsi"/>
        </w:rPr>
        <w:t xml:space="preserve"> attack and vulnerable to temporary directory hijacking.</w:t>
      </w:r>
    </w:p>
    <w:p w14:paraId="74AAC604" w14:textId="74FE3056" w:rsidR="00EC666B" w:rsidRDefault="00EC666B" w:rsidP="00EC666B">
      <w:pPr>
        <w:pStyle w:val="ListParagraph"/>
        <w:numPr>
          <w:ilvl w:val="2"/>
          <w:numId w:val="18"/>
        </w:numPr>
        <w:suppressAutoHyphens/>
        <w:spacing w:after="0" w:line="240" w:lineRule="auto"/>
        <w:rPr>
          <w:rFonts w:eastAsia="Times New Roman" w:cstheme="minorHAnsi"/>
        </w:rPr>
      </w:pPr>
      <w:r>
        <w:rPr>
          <w:rFonts w:eastAsia="Times New Roman" w:cstheme="minorHAnsi"/>
        </w:rPr>
        <w:t>Recommendation: Update to newest version.</w:t>
      </w:r>
    </w:p>
    <w:p w14:paraId="1EC55EFA" w14:textId="5DBDEA3A" w:rsidR="00EC666B" w:rsidRDefault="00EC666B" w:rsidP="00EC666B">
      <w:pPr>
        <w:pStyle w:val="ListParagraph"/>
        <w:numPr>
          <w:ilvl w:val="0"/>
          <w:numId w:val="18"/>
        </w:numPr>
        <w:suppressAutoHyphens/>
        <w:spacing w:after="0" w:line="240" w:lineRule="auto"/>
        <w:rPr>
          <w:rFonts w:eastAsia="Times New Roman" w:cstheme="minorHAnsi"/>
        </w:rPr>
      </w:pPr>
      <w:r>
        <w:rPr>
          <w:rFonts w:eastAsia="Times New Roman" w:cstheme="minorHAnsi"/>
        </w:rPr>
        <w:t>Spring Framework:</w:t>
      </w:r>
    </w:p>
    <w:p w14:paraId="0DB911A7" w14:textId="6F5976F6" w:rsidR="00EC666B" w:rsidRDefault="00EC666B" w:rsidP="00EC666B">
      <w:pPr>
        <w:pStyle w:val="ListParagraph"/>
        <w:numPr>
          <w:ilvl w:val="1"/>
          <w:numId w:val="18"/>
        </w:numPr>
        <w:suppressAutoHyphens/>
        <w:spacing w:after="0" w:line="240" w:lineRule="auto"/>
        <w:rPr>
          <w:rFonts w:eastAsia="Times New Roman" w:cstheme="minorHAnsi"/>
        </w:rPr>
      </w:pPr>
      <w:r>
        <w:rPr>
          <w:rFonts w:eastAsia="Times New Roman" w:cstheme="minorHAnsi"/>
        </w:rPr>
        <w:t xml:space="preserve">Multiple vulnerabilities detected between spring boot, spring web, and spring </w:t>
      </w:r>
      <w:proofErr w:type="spellStart"/>
      <w:r>
        <w:rPr>
          <w:rFonts w:eastAsia="Times New Roman" w:cstheme="minorHAnsi"/>
        </w:rPr>
        <w:t>webmvc</w:t>
      </w:r>
      <w:proofErr w:type="spellEnd"/>
      <w:r>
        <w:rPr>
          <w:rFonts w:eastAsia="Times New Roman" w:cstheme="minorHAnsi"/>
        </w:rPr>
        <w:t>.</w:t>
      </w:r>
    </w:p>
    <w:p w14:paraId="6580CC2F" w14:textId="57ACF9E7" w:rsidR="00EC666B" w:rsidRPr="00D054D1" w:rsidRDefault="00EC666B" w:rsidP="00EC666B">
      <w:pPr>
        <w:pStyle w:val="ListParagraph"/>
        <w:numPr>
          <w:ilvl w:val="2"/>
          <w:numId w:val="18"/>
        </w:numPr>
        <w:suppressAutoHyphens/>
        <w:spacing w:after="0" w:line="240" w:lineRule="auto"/>
        <w:rPr>
          <w:rFonts w:eastAsia="Times New Roman" w:cstheme="minorHAnsi"/>
        </w:rPr>
      </w:pPr>
      <w:r>
        <w:rPr>
          <w:rFonts w:eastAsia="Times New Roman" w:cstheme="minorHAnsi"/>
        </w:rPr>
        <w:t>Recommendation: Update entire spring framework.</w:t>
      </w: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311099B5" w:rsidR="00974AE3" w:rsidRDefault="00EC666B" w:rsidP="0034423A">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Update the outdate frameworks and dependencies for vulnerabilities.</w:t>
      </w:r>
    </w:p>
    <w:p w14:paraId="3C5EE11A" w14:textId="186A59DF" w:rsidR="0034423A" w:rsidRDefault="0034423A" w:rsidP="0034423A">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Get rid of the hard coded root log ins.</w:t>
      </w:r>
    </w:p>
    <w:p w14:paraId="6C13025A" w14:textId="10F5411C" w:rsidR="0034423A" w:rsidRDefault="0034423A" w:rsidP="0034423A">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Get an authentication.</w:t>
      </w:r>
    </w:p>
    <w:p w14:paraId="5138DE78" w14:textId="7C73FDA9" w:rsidR="0034423A" w:rsidRDefault="0034423A" w:rsidP="0034423A">
      <w:pPr>
        <w:pStyle w:val="NormalWeb"/>
        <w:numPr>
          <w:ilvl w:val="0"/>
          <w:numId w:val="19"/>
        </w:numPr>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Use HTTPS.</w:t>
      </w:r>
    </w:p>
    <w:p w14:paraId="51DC3116" w14:textId="77777777" w:rsidR="00EC666B" w:rsidRPr="001650C9" w:rsidRDefault="00EC666B" w:rsidP="00113667">
      <w:pPr>
        <w:pStyle w:val="NormalWeb"/>
        <w:suppressAutoHyphens/>
        <w:spacing w:before="0" w:beforeAutospacing="0" w:after="0" w:afterAutospacing="0" w:line="240" w:lineRule="auto"/>
        <w:contextualSpacing/>
        <w:rPr>
          <w:rFonts w:asciiTheme="minorHAnsi" w:hAnsiTheme="minorHAnsi" w:cstheme="minorHAnsi"/>
        </w:rPr>
      </w:pPr>
    </w:p>
    <w:sectPr w:rsidR="00EC666B" w:rsidRPr="001650C9"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B8542BF"/>
    <w:multiLevelType w:val="hybridMultilevel"/>
    <w:tmpl w:val="A0764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EFC4E24"/>
    <w:multiLevelType w:val="hybridMultilevel"/>
    <w:tmpl w:val="1DDC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080517">
    <w:abstractNumId w:val="15"/>
  </w:num>
  <w:num w:numId="2" w16cid:durableId="1818298914">
    <w:abstractNumId w:val="1"/>
  </w:num>
  <w:num w:numId="3" w16cid:durableId="771433146">
    <w:abstractNumId w:val="4"/>
  </w:num>
  <w:num w:numId="4" w16cid:durableId="689720170">
    <w:abstractNumId w:val="10"/>
  </w:num>
  <w:num w:numId="5" w16cid:durableId="1783573713">
    <w:abstractNumId w:val="9"/>
  </w:num>
  <w:num w:numId="6" w16cid:durableId="1445270026">
    <w:abstractNumId w:val="8"/>
  </w:num>
  <w:num w:numId="7" w16cid:durableId="1604877664">
    <w:abstractNumId w:val="5"/>
  </w:num>
  <w:num w:numId="8" w16cid:durableId="1965653375">
    <w:abstractNumId w:val="13"/>
  </w:num>
  <w:num w:numId="9" w16cid:durableId="1260603759">
    <w:abstractNumId w:val="11"/>
    <w:lvlOverride w:ilvl="0">
      <w:lvl w:ilvl="0">
        <w:numFmt w:val="lowerLetter"/>
        <w:lvlText w:val="%1."/>
        <w:lvlJc w:val="left"/>
      </w:lvl>
    </w:lvlOverride>
  </w:num>
  <w:num w:numId="10" w16cid:durableId="1511220351">
    <w:abstractNumId w:val="6"/>
  </w:num>
  <w:num w:numId="11" w16cid:durableId="370427149">
    <w:abstractNumId w:val="2"/>
    <w:lvlOverride w:ilvl="0">
      <w:lvl w:ilvl="0">
        <w:numFmt w:val="lowerLetter"/>
        <w:lvlText w:val="%1."/>
        <w:lvlJc w:val="left"/>
      </w:lvl>
    </w:lvlOverride>
  </w:num>
  <w:num w:numId="12" w16cid:durableId="396124475">
    <w:abstractNumId w:val="0"/>
  </w:num>
  <w:num w:numId="13" w16cid:durableId="1469084439">
    <w:abstractNumId w:val="14"/>
  </w:num>
  <w:num w:numId="14" w16cid:durableId="1910383651">
    <w:abstractNumId w:val="7"/>
  </w:num>
  <w:num w:numId="15" w16cid:durableId="1899121178">
    <w:abstractNumId w:val="3"/>
  </w:num>
  <w:num w:numId="16" w16cid:durableId="820730315">
    <w:abstractNumId w:val="16"/>
  </w:num>
  <w:num w:numId="17" w16cid:durableId="279996796">
    <w:abstractNumId w:val="17"/>
  </w:num>
  <w:num w:numId="18" w16cid:durableId="627660374">
    <w:abstractNumId w:val="12"/>
  </w:num>
  <w:num w:numId="19" w16cid:durableId="1462896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144F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4423A"/>
    <w:rsid w:val="00352FD0"/>
    <w:rsid w:val="003726AD"/>
    <w:rsid w:val="0037344C"/>
    <w:rsid w:val="00393181"/>
    <w:rsid w:val="003A0BF9"/>
    <w:rsid w:val="003E399D"/>
    <w:rsid w:val="003E5350"/>
    <w:rsid w:val="003F32E7"/>
    <w:rsid w:val="003F4787"/>
    <w:rsid w:val="00417E3E"/>
    <w:rsid w:val="00460DE5"/>
    <w:rsid w:val="0046151B"/>
    <w:rsid w:val="00462F70"/>
    <w:rsid w:val="004802CA"/>
    <w:rsid w:val="00485402"/>
    <w:rsid w:val="00487A57"/>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0B1E"/>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054D1"/>
    <w:rsid w:val="00D11EFC"/>
    <w:rsid w:val="00D247D6"/>
    <w:rsid w:val="00D27FB4"/>
    <w:rsid w:val="00D8455A"/>
    <w:rsid w:val="00DB63D9"/>
    <w:rsid w:val="00DC2970"/>
    <w:rsid w:val="00DD3256"/>
    <w:rsid w:val="00E02BD0"/>
    <w:rsid w:val="00E2188F"/>
    <w:rsid w:val="00E2280C"/>
    <w:rsid w:val="00E66FC0"/>
    <w:rsid w:val="00EC666B"/>
    <w:rsid w:val="00EE3EAE"/>
    <w:rsid w:val="00F143F0"/>
    <w:rsid w:val="00F41864"/>
    <w:rsid w:val="00F66C9E"/>
    <w:rsid w:val="00F67F76"/>
    <w:rsid w:val="00F908A6"/>
    <w:rsid w:val="00FA29B4"/>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character" w:styleId="UnresolvedMention">
    <w:name w:val="Unresolved Mention"/>
    <w:basedOn w:val="DefaultParagraphFont"/>
    <w:uiPriority w:val="99"/>
    <w:semiHidden/>
    <w:unhideWhenUsed/>
    <w:rsid w:val="00417E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83180847">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41592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674</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4507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Jordon Burris</cp:lastModifiedBy>
  <cp:revision>2</cp:revision>
  <dcterms:created xsi:type="dcterms:W3CDTF">2024-03-31T20:57:00Z</dcterms:created>
  <dcterms:modified xsi:type="dcterms:W3CDTF">2024-03-31T20:57:00Z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