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A30" w:rsidRDefault="00697A30">
      <w:pPr>
        <w:spacing w:after="0"/>
        <w:jc w:val="center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:rsidR="00697A30" w:rsidRDefault="00697A30">
      <w:pPr>
        <w:spacing w:after="0"/>
        <w:jc w:val="center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:rsidR="00697A30" w:rsidRDefault="00697A30">
      <w:pPr>
        <w:spacing w:after="0"/>
        <w:jc w:val="center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:rsidR="00697A30" w:rsidRDefault="00697A30">
      <w:pPr>
        <w:spacing w:after="0"/>
        <w:jc w:val="center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:rsidR="00697A30" w:rsidRDefault="00697A30">
      <w:pPr>
        <w:spacing w:after="0"/>
        <w:jc w:val="center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:rsidR="00697A30" w:rsidRDefault="00697A30">
      <w:pPr>
        <w:spacing w:after="0"/>
        <w:jc w:val="center"/>
        <w:rPr>
          <w:rFonts w:cstheme="minorBidi"/>
          <w:color w:val="auto"/>
          <w:kern w:val="0"/>
          <w:sz w:val="24"/>
          <w:szCs w:val="24"/>
        </w:rPr>
      </w:pPr>
    </w:p>
    <w:p w:rsidR="00697A30" w:rsidRDefault="00697A30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697A30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697A30" w:rsidRDefault="00697A30">
      <w:pPr>
        <w:jc w:val="center"/>
        <w:rPr>
          <w:rFonts w:ascii="Lucida Calligraphy" w:hAnsi="Lucida Calligraphy" w:cs="Lucida Calligraphy"/>
          <w:color w:val="3F3F3F"/>
          <w:sz w:val="28"/>
          <w:szCs w:val="28"/>
        </w:rPr>
      </w:pPr>
    </w:p>
    <w:p w:rsidR="00697A30" w:rsidRDefault="00697A30">
      <w:pPr>
        <w:jc w:val="center"/>
        <w:rPr>
          <w:rFonts w:ascii="Arial" w:hAnsi="Arial" w:cs="Arial"/>
          <w:b/>
          <w:bCs/>
          <w:color w:val="FF000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FF0000"/>
          <w:sz w:val="40"/>
          <w:szCs w:val="40"/>
          <w:u w:val="single"/>
        </w:rPr>
        <w:t xml:space="preserve">WAREHOUSE </w:t>
      </w:r>
    </w:p>
    <w:p w:rsidR="00697A30" w:rsidRDefault="00697A30">
      <w:pPr>
        <w:jc w:val="center"/>
        <w:rPr>
          <w:rFonts w:ascii="Lucida Calligraphy" w:hAnsi="Lucida Calligraphy" w:cs="Lucida Calligraphy"/>
          <w:b/>
          <w:bCs/>
          <w:color w:val="3F3F3F"/>
          <w:sz w:val="40"/>
          <w:szCs w:val="40"/>
        </w:rPr>
      </w:pPr>
      <w:r>
        <w:rPr>
          <w:rFonts w:ascii="Lucida Calligraphy" w:hAnsi="Lucida Calligraphy" w:cs="Lucida Calligraphy"/>
          <w:b/>
          <w:bCs/>
          <w:color w:val="3F3F3F"/>
          <w:sz w:val="40"/>
          <w:szCs w:val="40"/>
        </w:rPr>
        <w:t>Silver Program</w:t>
      </w: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Line Amounts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Starting at $1,000,000</w:t>
      </w: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Financial Requirements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$75,000 Minimum Audited Tangible  Net Worth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Two Years Business Audited Financials, Two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Years Business Tax Returns, Two Years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Personal Tax Returns for All Guarantors.</w:t>
      </w: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Pledge Amount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1% of Approved Facility Amount</w:t>
      </w: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Personal Financial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Required for Each Guarantor  with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Statements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at Least 20% Ownership in Company</w:t>
      </w: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E&amp;O and Fidelity Bond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Minimum Coverage of $300,000 Each</w:t>
      </w: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Leverage Ratio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Maximum of 20:1</w:t>
      </w: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Eligible Loans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Affiliated Mortgage Company Conventional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Conforming and VA          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</w:t>
      </w: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Funding Percentage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100% of Note Amount</w:t>
      </w: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Pass-Through Rate</w:t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Index: 30 Day Libor +1.75% /Floor of 4.25%  </w:t>
      </w: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Transaction Fee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ab/>
        <w:t>$100</w:t>
      </w: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697A30" w:rsidRDefault="00697A30">
      <w:pPr>
        <w:jc w:val="center"/>
        <w:rPr>
          <w:rFonts w:ascii="Arial" w:hAnsi="Arial" w:cs="Arial"/>
          <w:color w:val="FF0000"/>
          <w:sz w:val="18"/>
          <w:szCs w:val="18"/>
        </w:rPr>
      </w:pPr>
    </w:p>
    <w:p w:rsidR="00697A30" w:rsidRDefault="00697A30">
      <w:pPr>
        <w:jc w:val="center"/>
        <w:rPr>
          <w:rFonts w:ascii="Arial" w:hAnsi="Arial" w:cs="Arial"/>
          <w:color w:val="FF0000"/>
          <w:sz w:val="18"/>
          <w:szCs w:val="18"/>
        </w:rPr>
      </w:pPr>
    </w:p>
    <w:p w:rsidR="00697A30" w:rsidRDefault="00697A30">
      <w:pPr>
        <w:jc w:val="center"/>
        <w:rPr>
          <w:rFonts w:ascii="Arial" w:hAnsi="Arial" w:cs="Arial"/>
          <w:color w:val="FF0000"/>
          <w:sz w:val="18"/>
          <w:szCs w:val="18"/>
        </w:rPr>
      </w:pPr>
    </w:p>
    <w:p w:rsidR="00697A30" w:rsidRDefault="00697A30">
      <w:pPr>
        <w:jc w:val="center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Affiliated Mortgage Company/10700 Richmond Ave. Ste 150/Houston, Texas 77042/713-843-7720</w:t>
      </w: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697A30" w:rsidRDefault="00697A30">
      <w:pPr>
        <w:jc w:val="center"/>
        <w:rPr>
          <w:rFonts w:ascii="Arial" w:hAnsi="Arial" w:cs="Arial"/>
          <w:color w:val="FF0000"/>
          <w:sz w:val="18"/>
          <w:szCs w:val="18"/>
        </w:rPr>
      </w:pPr>
    </w:p>
    <w:p w:rsidR="00697A30" w:rsidRDefault="00697A30">
      <w:pPr>
        <w:jc w:val="center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Affiliated Mortgage Company/10700 Richmond Ave. Ste 150/Houston, Texas 77042/713-843-7720</w:t>
      </w:r>
    </w:p>
    <w:p w:rsidR="00697A30" w:rsidRDefault="00697A30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697A30" w:rsidRDefault="00697A3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sectPr w:rsidR="00697A30" w:rsidSect="00697A30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7A30"/>
    <w:rsid w:val="0069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hAnsi="Calibri" w:cs="Calibri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