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line="270"/>
      </w:pPr>
      <w:r>
        <w:rPr>
          <w:rFonts w:ascii="Calibri" w:cs="Calibri" w:eastAsia="Calibri" w:hAnsi="Calibri"/>
          <w:b/>
          <w:bCs/>
          <w:color w:val="0B0B0B"/>
          <w:sz w:val="29"/>
          <w:szCs w:val="29"/>
        </w:rPr>
        <w:t xml:space="preserve">Plan de Game Day: ingeniería del caos sobre un pipeline de observabilidad OpenTelemetry</w:t>
      </w:r>
    </w:p>
    <w:p>
      <w:pPr>
        <w:pBdr>
          <w:bottom w:val="single" w:color="1F5FAE" w:sz="12" w:space="8"/>
        </w:pBdr>
        <w:spacing w:after="150" w:line="220"/>
      </w:pPr>
      <w:r>
        <w:rPr>
          <w:rFonts w:ascii="Calibri" w:cs="Calibri" w:eastAsia="Calibri" w:hAnsi="Calibri"/>
          <w:color w:val="6D6B66"/>
          <w:sz w:val="16"/>
          <w:szCs w:val="16"/>
        </w:rPr>
        <w:t xml:space="preserve">Detección de debilidades sistémicas mediante experimentación controlada y verificación por SLIs · Ilich · Maestría — Observabilidad y SRE (MASOBAP2026), Unidad 2 · Actividad individual · 29 de agosto de 2026</w:t>
      </w:r>
    </w:p>
    <w:p>
      <w:pPr>
        <w:pStyle w:val="Heading1"/>
        <w:keepNext/>
        <w:spacing w:after="62" w:before="150" w:line="194"/>
      </w:pPr>
      <w:r>
        <w:rPr>
          <w:rFonts w:ascii="Calibri" w:cs="Calibri" w:eastAsia="Calibri" w:hAnsi="Calibri"/>
          <w:b/>
          <w:bCs/>
          <w:color w:val="1F5FAE"/>
          <w:sz w:val="22"/>
          <w:szCs w:val="22"/>
        </w:rPr>
        <w:t xml:space="preserve">1. Arquitectura objetivo, dependencias y estado estable</w:t>
      </w:r>
    </w:p>
    <w:p>
      <w:pPr>
        <w:spacing w:after="52" w:line="194"/>
        <w:jc w:val="both"/>
      </w:pPr>
      <w:r>
        <w:rPr>
          <w:rFonts w:ascii="Calibri" w:cs="Calibri" w:eastAsia="Calibri" w:hAnsi="Calibri"/>
          <w:color w:val="0B0B0B"/>
          <w:sz w:val="17"/>
          <w:szCs w:val="17"/>
        </w:rPr>
        <w:t xml:space="preserve">El sistema objetivo es el laboratorio construido en la actividad anterior (</w:t>
      </w:r>
      <w:r>
        <w:rPr>
          <w:rFonts w:ascii="Consolas" w:cs="Consolas" w:eastAsia="Consolas" w:hAnsi="Consolas"/>
          <w:color w:val="0B0B0B"/>
          <w:sz w:val="16"/>
          <w:szCs w:val="16"/>
          <w:shd w:fill="F2F1EC" w:val="clear"/>
        </w:rPr>
        <w:t xml:space="preserve">otel-e2e-lab</w:t>
      </w:r>
      <w:r>
        <w:rPr>
          <w:rFonts w:ascii="Calibri" w:cs="Calibri" w:eastAsia="Calibri" w:hAnsi="Calibri"/>
          <w:color w:val="0B0B0B"/>
          <w:sz w:val="17"/>
          <w:szCs w:val="17"/>
        </w:rPr>
        <w:t xml:space="preserve">): un pipeline de observabilidad de extremo a extremo sobre dos microservicios FastAPI instrumentados con OpenTelemetry, que emite los tres pilares y los correlaciona por </w:t>
      </w:r>
      <w:r>
        <w:rPr>
          <w:rFonts w:ascii="Consolas" w:cs="Consolas" w:eastAsia="Consolas" w:hAnsi="Consolas"/>
          <w:color w:val="0B0B0B"/>
          <w:sz w:val="16"/>
          <w:szCs w:val="16"/>
          <w:shd w:fill="F2F1EC" w:val="clear"/>
        </w:rPr>
        <w:t xml:space="preserve">trace_id</w:t>
      </w:r>
      <w:r>
        <w:rPr>
          <w:rFonts w:ascii="Calibri" w:cs="Calibri" w:eastAsia="Calibri" w:hAnsi="Calibri"/>
          <w:color w:val="0B0B0B"/>
          <w:sz w:val="17"/>
          <w:szCs w:val="17"/>
        </w:rPr>
        <w:t xml:space="preserve"> (W3C TraceContext). La cadena de petición es cliente → </w:t>
      </w:r>
      <w:r>
        <w:rPr>
          <w:rFonts w:ascii="Calibri" w:cs="Calibri" w:eastAsia="Calibri" w:hAnsi="Calibri"/>
          <w:b/>
          <w:bCs/>
          <w:color w:val="0B0B0B"/>
          <w:sz w:val="17"/>
          <w:szCs w:val="17"/>
        </w:rPr>
        <w:t xml:space="preserve">service-a</w:t>
      </w:r>
      <w:r>
        <w:rPr>
          <w:rFonts w:ascii="Calibri" w:cs="Calibri" w:eastAsia="Calibri" w:hAnsi="Calibri"/>
          <w:color w:val="0B0B0B"/>
          <w:sz w:val="17"/>
          <w:szCs w:val="17"/>
        </w:rPr>
        <w:t xml:space="preserve"> (órdenes) → </w:t>
      </w:r>
      <w:r>
        <w:rPr>
          <w:rFonts w:ascii="Calibri" w:cs="Calibri" w:eastAsia="Calibri" w:hAnsi="Calibri"/>
          <w:b/>
          <w:bCs/>
          <w:color w:val="0B0B0B"/>
          <w:sz w:val="17"/>
          <w:szCs w:val="17"/>
        </w:rPr>
        <w:t xml:space="preserve">service-b</w:t>
      </w:r>
      <w:r>
        <w:rPr>
          <w:rFonts w:ascii="Calibri" w:cs="Calibri" w:eastAsia="Calibri" w:hAnsi="Calibri"/>
          <w:color w:val="0B0B0B"/>
          <w:sz w:val="17"/>
          <w:szCs w:val="17"/>
        </w:rPr>
        <w:t xml:space="preserve"> (inventario) → </w:t>
      </w:r>
      <w:r>
        <w:rPr>
          <w:rFonts w:ascii="Calibri" w:cs="Calibri" w:eastAsia="Calibri" w:hAnsi="Calibri"/>
          <w:b/>
          <w:bCs/>
          <w:color w:val="0B0B0B"/>
          <w:sz w:val="17"/>
          <w:szCs w:val="17"/>
        </w:rPr>
        <w:t xml:space="preserve">PostgreSQL</w:t>
      </w:r>
      <w:r>
        <w:rPr>
          <w:rFonts w:ascii="Calibri" w:cs="Calibri" w:eastAsia="Calibri" w:hAnsi="Calibri"/>
          <w:color w:val="0B0B0B"/>
          <w:sz w:val="17"/>
          <w:szCs w:val="17"/>
        </w:rPr>
        <w:t xml:space="preserve">, y la telemetría fluye por OTel Collector → Jaeger (trazas) / Prometheus (métricas) / Loki (logs).</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1816"/>
        <w:gridCol w:w="3204"/>
        <w:gridCol w:w="2670"/>
        <w:gridCol w:w="2990"/>
      </w:tblGrid>
      <w:tr>
        <w:trPr>
          <w:tblHeader/>
        </w:trPr>
        <w:tc>
          <w:tcPr>
            <w:tcW w:type="dxa" w:w="1816"/>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Componente</w:t>
            </w:r>
          </w:p>
        </w:tc>
        <w:tc>
          <w:tcPr>
            <w:tcW w:type="dxa" w:w="3204"/>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Rol en la cadena de petición</w:t>
            </w:r>
          </w:p>
        </w:tc>
        <w:tc>
          <w:tcPr>
            <w:tcW w:type="dxa" w:w="2670"/>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Dependencias</w:t>
            </w:r>
          </w:p>
        </w:tc>
        <w:tc>
          <w:tcPr>
            <w:tcW w:type="dxa" w:w="2990"/>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Modo de fallo dominante</w:t>
            </w:r>
          </w:p>
        </w:tc>
      </w:tr>
      <w:tr>
        <w:trPr>
          <w:cantSplit/>
        </w:trPr>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service-a</w:t>
            </w:r>
            <w:r>
              <w:rPr>
                <w:rFonts w:ascii="Calibri" w:cs="Calibri" w:eastAsia="Calibri" w:hAnsi="Calibri"/>
                <w:b w:val="false"/>
                <w:bCs w:val="false"/>
                <w:color w:val="0B0B0B"/>
                <w:sz w:val="14"/>
                <w:szCs w:val="14"/>
              </w:rPr>
              <w:t xml:space="preserve"> (órdenes)</w:t>
            </w:r>
            <w:r>
              <w:rPr>
                <w:rFonts w:ascii="Calibri" w:cs="Calibri" w:eastAsia="Calibri" w:hAnsi="Calibri"/>
                <w:b w:val="false"/>
                <w:bCs w:val="false"/>
                <w:color w:val="0B0B0B"/>
                <w:sz w:val="14"/>
                <w:szCs w:val="14"/>
              </w:rPr>
              <w:t xml:space="preserve">
FastAPI, 2 workers</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Punto de entrada. Consulta stock y precio, calcula total con IVA y descuento (span </w:t>
            </w:r>
            <w:r>
              <w:rPr>
                <w:rFonts w:ascii="Consolas" w:cs="Consolas" w:eastAsia="Consolas" w:hAnsi="Consolas"/>
                <w:b w:val="false"/>
                <w:bCs w:val="false"/>
                <w:color w:val="0B0B0B"/>
                <w:sz w:val="13"/>
                <w:szCs w:val="13"/>
                <w:shd w:fill="F2F1EC" w:val="clear"/>
              </w:rPr>
              <w:t xml:space="preserve">orders.calculate_total</w:t>
            </w:r>
            <w:r>
              <w:rPr>
                <w:rFonts w:ascii="Calibri" w:cs="Calibri" w:eastAsia="Calibri" w:hAnsi="Calibri"/>
                <w:b w:val="false"/>
                <w:bCs w:val="false"/>
                <w:color w:val="0B0B0B"/>
                <w:sz w:val="14"/>
                <w:szCs w:val="14"/>
              </w:rPr>
              <w:t xml:space="preserve">).</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service-b vía HTTP (</w:t>
            </w:r>
            <w:r>
              <w:rPr>
                <w:rFonts w:ascii="Consolas" w:cs="Consolas" w:eastAsia="Consolas" w:hAnsi="Consolas"/>
                <w:b w:val="false"/>
                <w:bCs w:val="false"/>
                <w:color w:val="0B0B0B"/>
                <w:sz w:val="13"/>
                <w:szCs w:val="13"/>
                <w:shd w:fill="F2F1EC" w:val="clear"/>
              </w:rPr>
              <w:t xml:space="preserve">httpx.Client</w:t>
            </w:r>
            <w:r>
              <w:rPr>
                <w:rFonts w:ascii="Calibri" w:cs="Calibri" w:eastAsia="Calibri" w:hAnsi="Calibri"/>
                <w:b w:val="false"/>
                <w:bCs w:val="false"/>
                <w:color w:val="0B0B0B"/>
                <w:sz w:val="14"/>
                <w:szCs w:val="14"/>
              </w:rPr>
              <w:t xml:space="preserve">, timeout 10 s, sin reintento)</w:t>
            </w:r>
          </w:p>
        </w:tc>
        <w:tc>
          <w:tcPr>
            <w:tcW w:type="dxa" w:w="299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Endpoints síncronos: la espera de la dependencia bloquea hilos del threadpool (2 × 40 = 80 ranuras).</w:t>
            </w:r>
          </w:p>
        </w:tc>
      </w:tr>
      <w:tr>
        <w:trPr>
          <w:cantSplit/>
        </w:trPr>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service-b</w:t>
            </w:r>
            <w:r>
              <w:rPr>
                <w:rFonts w:ascii="Calibri" w:cs="Calibri" w:eastAsia="Calibri" w:hAnsi="Calibri"/>
                <w:b w:val="false"/>
                <w:bCs w:val="false"/>
                <w:color w:val="0B0B0B"/>
                <w:sz w:val="14"/>
                <w:szCs w:val="14"/>
              </w:rPr>
              <w:t xml:space="preserve"> (inventario)</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Verifica existencias y precio (span </w:t>
            </w:r>
            <w:r>
              <w:rPr>
                <w:rFonts w:ascii="Consolas" w:cs="Consolas" w:eastAsia="Consolas" w:hAnsi="Consolas"/>
                <w:b w:val="false"/>
                <w:bCs w:val="false"/>
                <w:color w:val="0B0B0B"/>
                <w:sz w:val="13"/>
                <w:szCs w:val="13"/>
                <w:shd w:fill="F2F1EC" w:val="clear"/>
              </w:rPr>
              <w:t xml:space="preserve">inventory.check_stock</w:t>
            </w:r>
            <w:r>
              <w:rPr>
                <w:rFonts w:ascii="Calibri" w:cs="Calibri" w:eastAsia="Calibri" w:hAnsi="Calibri"/>
                <w:b w:val="false"/>
                <w:bCs w:val="false"/>
                <w:color w:val="0B0B0B"/>
                <w:sz w:val="14"/>
                <w:szCs w:val="14"/>
              </w:rPr>
              <w:t xml:space="preserve">).</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PostgreSQL 16 vía SQLAlchemy (</w:t>
            </w:r>
            <w:r>
              <w:rPr>
                <w:rFonts w:ascii="Consolas" w:cs="Consolas" w:eastAsia="Consolas" w:hAnsi="Consolas"/>
                <w:b w:val="false"/>
                <w:bCs w:val="false"/>
                <w:color w:val="0B0B0B"/>
                <w:sz w:val="13"/>
                <w:szCs w:val="13"/>
                <w:shd w:fill="F2F1EC" w:val="clear"/>
              </w:rPr>
              <w:t xml:space="preserve">pool_size=20</w:t>
            </w:r>
            <w:r>
              <w:rPr>
                <w:rFonts w:ascii="Calibri" w:cs="Calibri" w:eastAsia="Calibri" w:hAnsi="Calibri"/>
                <w:b w:val="false"/>
                <w:bCs w:val="false"/>
                <w:color w:val="0B0B0B"/>
                <w:sz w:val="14"/>
                <w:szCs w:val="14"/>
              </w:rPr>
              <w:t xml:space="preserve">, </w:t>
            </w:r>
            <w:r>
              <w:rPr>
                <w:rFonts w:ascii="Consolas" w:cs="Consolas" w:eastAsia="Consolas" w:hAnsi="Consolas"/>
                <w:b w:val="false"/>
                <w:bCs w:val="false"/>
                <w:color w:val="0B0B0B"/>
                <w:sz w:val="13"/>
                <w:szCs w:val="13"/>
                <w:shd w:fill="F2F1EC" w:val="clear"/>
              </w:rPr>
              <w:t xml:space="preserve">max_overflow=40</w:t>
            </w:r>
            <w:r>
              <w:rPr>
                <w:rFonts w:ascii="Calibri" w:cs="Calibri" w:eastAsia="Calibri" w:hAnsi="Calibri"/>
                <w:b w:val="false"/>
                <w:bCs w:val="false"/>
                <w:color w:val="0B0B0B"/>
                <w:sz w:val="14"/>
                <w:szCs w:val="14"/>
              </w:rPr>
              <w:t xml:space="preserve">, </w:t>
            </w:r>
            <w:r>
              <w:rPr>
                <w:rFonts w:ascii="Consolas" w:cs="Consolas" w:eastAsia="Consolas" w:hAnsi="Consolas"/>
                <w:b w:val="false"/>
                <w:bCs w:val="false"/>
                <w:color w:val="0B0B0B"/>
                <w:sz w:val="13"/>
                <w:szCs w:val="13"/>
                <w:shd w:fill="F2F1EC" w:val="clear"/>
              </w:rPr>
              <w:t xml:space="preserve">pool_pre_ping</w:t>
            </w:r>
            <w:r>
              <w:rPr>
                <w:rFonts w:ascii="Calibri" w:cs="Calibri" w:eastAsia="Calibri" w:hAnsi="Calibri"/>
                <w:b w:val="false"/>
                <w:bCs w:val="false"/>
                <w:color w:val="0B0B0B"/>
                <w:sz w:val="14"/>
                <w:szCs w:val="14"/>
              </w:rPr>
              <w:t xml:space="preserve">)</w:t>
            </w:r>
          </w:p>
        </w:tc>
        <w:tc>
          <w:tcPr>
            <w:tcW w:type="dxa" w:w="299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Sin </w:t>
            </w:r>
            <w:r>
              <w:rPr>
                <w:rFonts w:ascii="Consolas" w:cs="Consolas" w:eastAsia="Consolas" w:hAnsi="Consolas"/>
                <w:b w:val="false"/>
                <w:bCs w:val="false"/>
                <w:color w:val="0B0B0B"/>
                <w:sz w:val="13"/>
                <w:szCs w:val="13"/>
                <w:shd w:fill="F2F1EC" w:val="clear"/>
              </w:rPr>
              <w:t xml:space="preserve">connect_timeout</w:t>
            </w:r>
            <w:r>
              <w:rPr>
                <w:rFonts w:ascii="Calibri" w:cs="Calibri" w:eastAsia="Calibri" w:hAnsi="Calibri"/>
                <w:b w:val="false"/>
                <w:bCs w:val="false"/>
                <w:color w:val="0B0B0B"/>
                <w:sz w:val="14"/>
                <w:szCs w:val="14"/>
              </w:rPr>
              <w:t xml:space="preserve"> ni </w:t>
            </w:r>
            <w:r>
              <w:rPr>
                <w:rFonts w:ascii="Consolas" w:cs="Consolas" w:eastAsia="Consolas" w:hAnsi="Consolas"/>
                <w:b w:val="false"/>
                <w:bCs w:val="false"/>
                <w:color w:val="0B0B0B"/>
                <w:sz w:val="13"/>
                <w:szCs w:val="13"/>
                <w:shd w:fill="F2F1EC" w:val="clear"/>
              </w:rPr>
              <w:t xml:space="preserve">statement_timeout</w:t>
            </w:r>
            <w:r>
              <w:rPr>
                <w:rFonts w:ascii="Calibri" w:cs="Calibri" w:eastAsia="Calibri" w:hAnsi="Calibri"/>
                <w:b w:val="false"/>
                <w:bCs w:val="false"/>
                <w:color w:val="0B0B0B"/>
                <w:sz w:val="14"/>
                <w:szCs w:val="14"/>
              </w:rPr>
              <w:t xml:space="preserve">: una partición silenciosa bloquea la conexión.</w:t>
            </w:r>
          </w:p>
        </w:tc>
      </w:tr>
      <w:tr>
        <w:trPr>
          <w:cantSplit/>
        </w:trPr>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PostgreSQL 16</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Almacén de inventario (5 SKU sembrados).</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w:t>
            </w:r>
          </w:p>
        </w:tc>
        <w:tc>
          <w:tcPr>
            <w:tcW w:type="dxa" w:w="299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Único punto de estado; sin réplica de lectura.</w:t>
            </w:r>
          </w:p>
        </w:tc>
      </w:tr>
      <w:tr>
        <w:trPr>
          <w:cantSplit/>
        </w:trPr>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OTel Collector</w:t>
            </w:r>
            <w:r>
              <w:rPr>
                <w:rFonts w:ascii="Calibri" w:cs="Calibri" w:eastAsia="Calibri" w:hAnsi="Calibri"/>
                <w:b w:val="false"/>
                <w:bCs w:val="false"/>
                <w:color w:val="0B0B0B"/>
                <w:sz w:val="14"/>
                <w:szCs w:val="14"/>
              </w:rPr>
              <w:t xml:space="preserve"> 0.116.1</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memory_limiter</w:t>
            </w:r>
            <w:r>
              <w:rPr>
                <w:rFonts w:ascii="Calibri" w:cs="Calibri" w:eastAsia="Calibri" w:hAnsi="Calibri"/>
                <w:b w:val="false"/>
                <w:bCs w:val="false"/>
                <w:color w:val="0B0B0B"/>
                <w:sz w:val="14"/>
                <w:szCs w:val="14"/>
              </w:rPr>
              <w:t xml:space="preserve"> → </w:t>
            </w:r>
            <w:r>
              <w:rPr>
                <w:rFonts w:ascii="Consolas" w:cs="Consolas" w:eastAsia="Consolas" w:hAnsi="Consolas"/>
                <w:b w:val="false"/>
                <w:bCs w:val="false"/>
                <w:color w:val="0B0B0B"/>
                <w:sz w:val="13"/>
                <w:szCs w:val="13"/>
                <w:shd w:fill="F2F1EC" w:val="clear"/>
              </w:rPr>
              <w:t xml:space="preserve">resource</w:t>
            </w:r>
            <w:r>
              <w:rPr>
                <w:rFonts w:ascii="Calibri" w:cs="Calibri" w:eastAsia="Calibri" w:hAnsi="Calibri"/>
                <w:b w:val="false"/>
                <w:bCs w:val="false"/>
                <w:color w:val="0B0B0B"/>
                <w:sz w:val="14"/>
                <w:szCs w:val="14"/>
              </w:rPr>
              <w:t xml:space="preserve"> → </w:t>
            </w:r>
            <w:r>
              <w:rPr>
                <w:rFonts w:ascii="Consolas" w:cs="Consolas" w:eastAsia="Consolas" w:hAnsi="Consolas"/>
                <w:b w:val="false"/>
                <w:bCs w:val="false"/>
                <w:color w:val="0B0B0B"/>
                <w:sz w:val="13"/>
                <w:szCs w:val="13"/>
                <w:shd w:fill="F2F1EC" w:val="clear"/>
              </w:rPr>
              <w:t xml:space="preserve">batch</w:t>
            </w:r>
            <w:r>
              <w:rPr>
                <w:rFonts w:ascii="Calibri" w:cs="Calibri" w:eastAsia="Calibri" w:hAnsi="Calibri"/>
                <w:b w:val="false"/>
                <w:bCs w:val="false"/>
                <w:color w:val="0B0B0B"/>
                <w:sz w:val="14"/>
                <w:szCs w:val="14"/>
              </w:rPr>
              <w:t xml:space="preserve">; exporta a Jaeger, Prometheus y Loki.</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Backends de telemetría</w:t>
            </w:r>
          </w:p>
        </w:tc>
        <w:tc>
          <w:tcPr>
            <w:tcW w:type="dxa" w:w="299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Camino de observación: su caída deja al sistema ciego, no caído.</w:t>
            </w:r>
          </w:p>
        </w:tc>
      </w:tr>
    </w:tbl>
    <w:p>
      <w:pPr>
        <w:spacing w:after="60"/>
      </w:pPr>
    </w:p>
    <w:p>
      <w:pPr>
        <w:spacing w:after="52" w:line="194"/>
        <w:jc w:val="both"/>
      </w:pPr>
      <w:r>
        <w:rPr>
          <w:rFonts w:ascii="Calibri" w:cs="Calibri" w:eastAsia="Calibri" w:hAnsi="Calibri"/>
          <w:b/>
          <w:bCs/>
          <w:color w:val="0B0B0B"/>
          <w:sz w:val="17"/>
          <w:szCs w:val="17"/>
        </w:rPr>
        <w:t xml:space="preserve">Estado estable</w:t>
      </w:r>
      <w:r>
        <w:rPr>
          <w:rFonts w:ascii="Calibri" w:cs="Calibri" w:eastAsia="Calibri" w:hAnsi="Calibri"/>
          <w:color w:val="0B0B0B"/>
          <w:sz w:val="17"/>
          <w:szCs w:val="17"/>
        </w:rPr>
        <w:t xml:space="preserve"> (línea base medida, 120 s / 4 801 peticiones a 40 rps): p50 = 16,0 ms; p95 = 21,9 ms; p99 = 36,3 ms; disponibilidad 100 %; peticiones en vuelo ≈ 1. Sobre esta base se derivan los SLO que los experimentos ponen a prueba: </w:t>
      </w:r>
      <w:r>
        <w:rPr>
          <w:rFonts w:ascii="Calibri" w:cs="Calibri" w:eastAsia="Calibri" w:hAnsi="Calibri"/>
          <w:b/>
          <w:bCs/>
          <w:color w:val="0B0B0B"/>
          <w:sz w:val="17"/>
          <w:szCs w:val="17"/>
        </w:rPr>
        <w:t xml:space="preserve">latencia p95 ≤ 250 ms</w:t>
      </w:r>
      <w:r>
        <w:rPr>
          <w:rFonts w:ascii="Calibri" w:cs="Calibri" w:eastAsia="Calibri" w:hAnsi="Calibri"/>
          <w:color w:val="0B0B0B"/>
          <w:sz w:val="17"/>
          <w:szCs w:val="17"/>
        </w:rPr>
        <w:t xml:space="preserve"> (holgura de 11× sobre la línea base) y </w:t>
      </w:r>
      <w:r>
        <w:rPr>
          <w:rFonts w:ascii="Calibri" w:cs="Calibri" w:eastAsia="Calibri" w:hAnsi="Calibri"/>
          <w:b/>
          <w:bCs/>
          <w:color w:val="0B0B0B"/>
          <w:sz w:val="17"/>
          <w:szCs w:val="17"/>
        </w:rPr>
        <w:t xml:space="preserve">disponibilidad ≥ 99,5 %</w:t>
      </w:r>
      <w:r>
        <w:rPr>
          <w:rFonts w:ascii="Calibri" w:cs="Calibri" w:eastAsia="Calibri" w:hAnsi="Calibri"/>
          <w:color w:val="0B0B0B"/>
          <w:sz w:val="17"/>
          <w:szCs w:val="17"/>
        </w:rPr>
        <w:t xml:space="preserve"> mensual, equivalente a un error budget de 216 minutos al mes.</w:t>
      </w:r>
    </w:p>
    <w:p>
      <w:pPr>
        <w:pStyle w:val="Heading1"/>
        <w:keepNext/>
        <w:spacing w:after="62" w:before="150" w:line="194"/>
      </w:pPr>
      <w:r>
        <w:rPr>
          <w:rFonts w:ascii="Calibri" w:cs="Calibri" w:eastAsia="Calibri" w:hAnsi="Calibri"/>
          <w:b/>
          <w:bCs/>
          <w:color w:val="1F5FAE"/>
          <w:sz w:val="22"/>
          <w:szCs w:val="22"/>
        </w:rPr>
        <w:t xml:space="preserve">2. Hipótesis de fallo</w:t>
      </w:r>
    </w:p>
    <w:p>
      <w:pPr>
        <w:spacing w:after="52" w:line="194"/>
        <w:jc w:val="both"/>
      </w:pPr>
      <w:r>
        <w:rPr>
          <w:rFonts w:ascii="Calibri" w:cs="Calibri" w:eastAsia="Calibri" w:hAnsi="Calibri"/>
          <w:color w:val="0B0B0B"/>
          <w:sz w:val="17"/>
          <w:szCs w:val="17"/>
        </w:rPr>
        <w:t xml:space="preserve">Las tres hipótesis se formulan sobre comportamiento observable y medible, y cada una nombra explícitamente el estado estable de partida, la condición de fallo y el resultado esperado. Son afirmaciones falsables: el valor del Game Day está en la predicción previa, no en provocar caídas.</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641"/>
        <w:gridCol w:w="10039"/>
      </w:tblGrid>
      <w:tr>
        <w:trPr>
          <w:tblHeader/>
        </w:trPr>
        <w:tc>
          <w:tcPr>
            <w:tcW w:type="dxa" w:w="641"/>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w:t>
            </w:r>
          </w:p>
        </w:tc>
        <w:tc>
          <w:tcPr>
            <w:tcW w:type="dxa" w:w="10039"/>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Hipótesis</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H1</w:t>
            </w:r>
          </w:p>
        </w:tc>
        <w:tc>
          <w:tcPr>
            <w:tcW w:type="dxa" w:w="1003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En estado estable —p95 de 21,9 ms, 100 % de disponibilidad y ≈1 petición en vuelo a 40 rps—, cuando se inyecten </w:t>
            </w:r>
            <w:r>
              <w:rPr>
                <w:rFonts w:ascii="Calibri" w:cs="Calibri" w:eastAsia="Calibri" w:hAnsi="Calibri"/>
                <w:b/>
                <w:bCs/>
                <w:color w:val="0B0B0B"/>
                <w:sz w:val="14"/>
                <w:szCs w:val="14"/>
              </w:rPr>
              <w:t xml:space="preserve">400 ms de latencia adicional</w:t>
            </w:r>
            <w:r>
              <w:rPr>
                <w:rFonts w:ascii="Calibri" w:cs="Calibri" w:eastAsia="Calibri" w:hAnsi="Calibri"/>
                <w:b w:val="false"/>
                <w:bCs w:val="false"/>
                <w:color w:val="0B0B0B"/>
                <w:sz w:val="14"/>
                <w:szCs w:val="14"/>
              </w:rPr>
              <w:t xml:space="preserve"> en el enlace service-a → service-b, esperamos que el sistema conserve la disponibilidad por encima del 99,5 %, que el p95 extremo a extremo se degrade de forma proporcional y acotada por debajo de 1 s, y que no haya saturación del pool de hilos ni pérdida de throughput.</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H2</w:t>
            </w:r>
          </w:p>
        </w:tc>
        <w:tc>
          <w:tcPr>
            <w:tcW w:type="dxa" w:w="1003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En estado estable —mismas condiciones—, cuando se </w:t>
            </w:r>
            <w:r>
              <w:rPr>
                <w:rFonts w:ascii="Calibri" w:cs="Calibri" w:eastAsia="Calibri" w:hAnsi="Calibri"/>
                <w:b/>
                <w:bCs/>
                <w:color w:val="0B0B0B"/>
                <w:sz w:val="14"/>
                <w:szCs w:val="14"/>
              </w:rPr>
              <w:t xml:space="preserve">agote la CPU</w:t>
            </w:r>
            <w:r>
              <w:rPr>
                <w:rFonts w:ascii="Calibri" w:cs="Calibri" w:eastAsia="Calibri" w:hAnsi="Calibri"/>
                <w:b w:val="false"/>
                <w:bCs w:val="false"/>
                <w:color w:val="0B0B0B"/>
                <w:sz w:val="14"/>
                <w:szCs w:val="14"/>
              </w:rPr>
              <w:t xml:space="preserve"> asignada a service-b (cuota de 1 vCPU disputada por cuatro hilos de </w:t>
            </w:r>
            <w:r>
              <w:rPr>
                <w:rFonts w:ascii="Consolas" w:cs="Consolas" w:eastAsia="Consolas" w:hAnsi="Consolas"/>
                <w:b w:val="false"/>
                <w:bCs w:val="false"/>
                <w:color w:val="0B0B0B"/>
                <w:sz w:val="13"/>
                <w:szCs w:val="13"/>
                <w:shd w:fill="F2F1EC" w:val="clear"/>
              </w:rPr>
              <w:t xml:space="preserve">stress-ng</w:t>
            </w:r>
            <w:r>
              <w:rPr>
                <w:rFonts w:ascii="Calibri" w:cs="Calibri" w:eastAsia="Calibri" w:hAnsi="Calibri"/>
                <w:b w:val="false"/>
                <w:bCs w:val="false"/>
                <w:color w:val="0B0B0B"/>
                <w:sz w:val="14"/>
                <w:szCs w:val="14"/>
              </w:rPr>
              <w:t xml:space="preserve">), esperamos que la degradación quede contenida en service-b, que el p95 extremo a extremo permanezca por debajo del SLO de 250 ms y que throughput y disponibilidad no varíen.</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H3</w:t>
            </w:r>
          </w:p>
        </w:tc>
        <w:tc>
          <w:tcPr>
            <w:tcW w:type="dxa" w:w="1003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En estado estable —mismas condiciones—, cuando se produzca una </w:t>
            </w:r>
            <w:r>
              <w:rPr>
                <w:rFonts w:ascii="Calibri" w:cs="Calibri" w:eastAsia="Calibri" w:hAnsi="Calibri"/>
                <w:b/>
                <w:bCs/>
                <w:color w:val="0B0B0B"/>
                <w:sz w:val="14"/>
                <w:szCs w:val="14"/>
              </w:rPr>
              <w:t xml:space="preserve">partición de red silenciosa</w:t>
            </w:r>
            <w:r>
              <w:rPr>
                <w:rFonts w:ascii="Calibri" w:cs="Calibri" w:eastAsia="Calibri" w:hAnsi="Calibri"/>
                <w:b w:val="false"/>
                <w:bCs w:val="false"/>
                <w:color w:val="0B0B0B"/>
                <w:sz w:val="14"/>
                <w:szCs w:val="14"/>
              </w:rPr>
              <w:t xml:space="preserve"> (descarte de paquetes, sin RST) entre service-b y PostgreSQL, esperamos que service-b detecte la indisponibilidad y devuelva 503 en menos de 2 s, que service-a lo traduzca en un 502 rápido, y que el fallo sea rápido y acotado, sin agotar pools ni propagar saturación aguas arriba.</w:t>
            </w:r>
          </w:p>
        </w:tc>
      </w:tr>
    </w:tbl>
    <w:p>
      <w:pPr>
        <w:spacing w:after="60"/>
      </w:pPr>
    </w:p>
    <w:p>
      <w:pPr>
        <w:pStyle w:val="Heading1"/>
        <w:keepNext/>
        <w:spacing w:after="62" w:before="150" w:line="194"/>
      </w:pPr>
      <w:r>
        <w:rPr>
          <w:rFonts w:ascii="Calibri" w:cs="Calibri" w:eastAsia="Calibri" w:hAnsi="Calibri"/>
          <w:b/>
          <w:bCs/>
          <w:color w:val="1F5FAE"/>
          <w:sz w:val="22"/>
          <w:szCs w:val="22"/>
        </w:rPr>
        <w:t xml:space="preserve">3. Diseño de los experimentos de caos</w:t>
      </w:r>
    </w:p>
    <w:p>
      <w:pPr>
        <w:spacing w:after="52" w:line="194"/>
        <w:jc w:val="both"/>
      </w:pPr>
      <w:r>
        <w:rPr>
          <w:rFonts w:ascii="Calibri" w:cs="Calibri" w:eastAsia="Calibri" w:hAnsi="Calibri"/>
          <w:color w:val="0B0B0B"/>
          <w:sz w:val="17"/>
          <w:szCs w:val="17"/>
        </w:rPr>
        <w:t xml:space="preserve">Los tres experimentos se ejecutan en un entorno reconstruido a partir del repositorio del laboratorio, </w:t>
      </w:r>
      <w:r>
        <w:rPr>
          <w:rFonts w:ascii="Calibri" w:cs="Calibri" w:eastAsia="Calibri" w:hAnsi="Calibri"/>
          <w:b/>
          <w:bCs/>
          <w:color w:val="0B0B0B"/>
          <w:sz w:val="17"/>
          <w:szCs w:val="17"/>
        </w:rPr>
        <w:t xml:space="preserve">nunca en producción</w:t>
      </w:r>
      <w:r>
        <w:rPr>
          <w:rFonts w:ascii="Calibri" w:cs="Calibri" w:eastAsia="Calibri" w:hAnsi="Calibri"/>
          <w:color w:val="0B0B0B"/>
          <w:sz w:val="17"/>
          <w:szCs w:val="17"/>
        </w:rPr>
        <w:t xml:space="preserve">, y cada uno lleva dos mecanismos de reversión independientes: un temporizador duro que retira la falla al cerrar la ventana pactada y un watchdog que sondea un canario cada 2 s y aborta anticipadamente si se cumple la condición de parada. La escalada del radio de impacto es deliberada: E1 comienza con una degradación moderada y solo escala si el sistema la absorbe. Las ventanas de 60–120 s no son arbitrarias: son lo bastante largas para cubrir al menos doce intervalos de scrape de Prometheus (5 s) y varios ciclos de exportación OTLP (10 s) —de modo que el efecto quede registrado en las series temporales y no solo en el cliente— y lo bastante cortas para que, si la hipótesis se refuta, el consumo de error budget se mantenga por debajo del 1 % del presupuesto mensual.</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534"/>
        <w:gridCol w:w="1602"/>
        <w:gridCol w:w="1602"/>
        <w:gridCol w:w="2777"/>
        <w:gridCol w:w="1816"/>
        <w:gridCol w:w="2349"/>
      </w:tblGrid>
      <w:tr>
        <w:trPr>
          <w:tblHeader/>
        </w:trPr>
        <w:tc>
          <w:tcPr>
            <w:tcW w:type="dxa" w:w="534"/>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w:t>
            </w:r>
          </w:p>
        </w:tc>
        <w:tc>
          <w:tcPr>
            <w:tcW w:type="dxa" w:w="1602"/>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Tipo de fallo</w:t>
            </w:r>
          </w:p>
        </w:tc>
        <w:tc>
          <w:tcPr>
            <w:tcW w:type="dxa" w:w="1602"/>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Inyector</w:t>
            </w:r>
          </w:p>
        </w:tc>
        <w:tc>
          <w:tcPr>
            <w:tcW w:type="dxa" w:w="2777"/>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Radio de impacto</w:t>
            </w:r>
          </w:p>
        </w:tc>
        <w:tc>
          <w:tcPr>
            <w:tcW w:type="dxa" w:w="1816"/>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Duración</w:t>
            </w:r>
          </w:p>
        </w:tc>
        <w:tc>
          <w:tcPr>
            <w:tcW w:type="dxa" w:w="2349"/>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Rollback automático</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E1</w:t>
            </w:r>
          </w:p>
        </w:tc>
        <w:tc>
          <w:tcPr>
            <w:tcW w:type="dxa" w:w="160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Latencia de red</w:t>
            </w:r>
          </w:p>
        </w:tc>
        <w:tc>
          <w:tcPr>
            <w:tcW w:type="dxa" w:w="160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Toxiproxy 2.11, toxina </w:t>
            </w:r>
            <w:r>
              <w:rPr>
                <w:rFonts w:ascii="Consolas" w:cs="Consolas" w:eastAsia="Consolas" w:hAnsi="Consolas"/>
                <w:b w:val="false"/>
                <w:bCs w:val="false"/>
                <w:color w:val="0B0B0B"/>
                <w:sz w:val="13"/>
                <w:szCs w:val="13"/>
                <w:shd w:fill="F2F1EC" w:val="clear"/>
              </w:rPr>
              <w:t xml:space="preserve">latency</w:t>
            </w:r>
          </w:p>
        </w:tc>
        <w:tc>
          <w:tcPr>
            <w:tcW w:type="dxa" w:w="2777"/>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Solo el socket TCP service-a → service-b. Postgres, Collector, Prometheus, Jaeger y el tráfico del cliente quedan fuera.</w:t>
            </w:r>
          </w:p>
        </w:tc>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120 s estable / 90 s a 400 ms / 90 s a 2 500 ms / 120 s de observación</w:t>
            </w:r>
          </w:p>
        </w:tc>
        <w:tc>
          <w:tcPr>
            <w:tcW w:type="dxa" w:w="234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Retiro de la toxina por temporizador; watchdog que aborta ante 5 canarios seguidos con error o &gt; 8 s.</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E2</w:t>
            </w:r>
          </w:p>
        </w:tc>
        <w:tc>
          <w:tcPr>
            <w:tcW w:type="dxa" w:w="160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Resource exhaustion (CPU)</w:t>
            </w:r>
          </w:p>
        </w:tc>
        <w:tc>
          <w:tcPr>
            <w:tcW w:type="dxa" w:w="160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stress-ng</w:t>
            </w:r>
            <w:r>
              <w:rPr>
                <w:rFonts w:ascii="Calibri" w:cs="Calibri" w:eastAsia="Calibri" w:hAnsi="Calibri"/>
                <w:b w:val="false"/>
                <w:bCs w:val="false"/>
                <w:color w:val="0B0B0B"/>
                <w:sz w:val="14"/>
                <w:szCs w:val="14"/>
              </w:rPr>
              <w:t xml:space="preserve"> 0.17.06, 4 hilos </w:t>
            </w:r>
            <w:r>
              <w:rPr>
                <w:rFonts w:ascii="Consolas" w:cs="Consolas" w:eastAsia="Consolas" w:hAnsi="Consolas"/>
                <w:b w:val="false"/>
                <w:bCs w:val="false"/>
                <w:color w:val="0B0B0B"/>
                <w:sz w:val="13"/>
                <w:szCs w:val="13"/>
                <w:shd w:fill="F2F1EC" w:val="clear"/>
              </w:rPr>
              <w:t xml:space="preserve">matrixprod</w:t>
            </w:r>
          </w:p>
        </w:tc>
        <w:tc>
          <w:tcPr>
            <w:tcW w:type="dxa" w:w="2777"/>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cgroup con cuota de 1 vCPU que contiene únicamente los procesos de service-b y los de stress-ng.</w:t>
            </w:r>
          </w:p>
        </w:tc>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60 s estable / 120 s de inyección / 90 s de observación</w:t>
            </w:r>
          </w:p>
        </w:tc>
        <w:tc>
          <w:tcPr>
            <w:tcW w:type="dxa" w:w="234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SIGKILL al grupo de procesos por temporizador; misma condición de parada del watchdog.</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E3</w:t>
            </w:r>
          </w:p>
        </w:tc>
        <w:tc>
          <w:tcPr>
            <w:tcW w:type="dxa" w:w="160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Network partition</w:t>
            </w:r>
          </w:p>
        </w:tc>
        <w:tc>
          <w:tcPr>
            <w:tcW w:type="dxa" w:w="160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iptables … -j DROP</w:t>
            </w:r>
            <w:r>
              <w:rPr>
                <w:rFonts w:ascii="Calibri" w:cs="Calibri" w:eastAsia="Calibri" w:hAnsi="Calibri"/>
                <w:b w:val="false"/>
                <w:bCs w:val="false"/>
                <w:color w:val="0B0B0B"/>
                <w:sz w:val="14"/>
                <w:szCs w:val="14"/>
              </w:rPr>
              <w:t xml:space="preserve"> dentro del network namespace</w:t>
            </w:r>
          </w:p>
        </w:tc>
        <w:tc>
          <w:tcPr>
            <w:tcW w:type="dxa" w:w="2777"/>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Solo el tráfico saliente de service-b hacia el puerto 5432. PostgreSQL sigue vivo y atendiendo.</w:t>
            </w:r>
          </w:p>
        </w:tc>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60 s estable / 90 s de partición / 90 s de observación</w:t>
            </w:r>
          </w:p>
        </w:tc>
        <w:tc>
          <w:tcPr>
            <w:tcW w:type="dxa" w:w="234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Borrado de la regla por temporizador; watchdog con umbral ampliado (se espera error) que vigila que la degradación no exceda la ventana.</w:t>
            </w:r>
          </w:p>
        </w:tc>
      </w:tr>
    </w:tbl>
    <w:p>
      <w:pPr>
        <w:spacing w:after="60"/>
      </w:pPr>
    </w:p>
    <w:p>
      <w:pPr>
        <w:pStyle w:val="Heading1"/>
        <w:keepNext/>
        <w:pageBreakBefore/>
        <w:spacing w:after="62" w:before="0" w:line="194"/>
      </w:pPr>
      <w:r>
        <w:rPr>
          <w:rFonts w:ascii="Calibri" w:cs="Calibri" w:eastAsia="Calibri" w:hAnsi="Calibri"/>
          <w:b/>
          <w:bCs/>
          <w:color w:val="1F5FAE"/>
          <w:sz w:val="22"/>
          <w:szCs w:val="22"/>
        </w:rPr>
        <w:t xml:space="preserve">4. Métricas de observabilidad para verificar cada hipótesis</w:t>
      </w:r>
    </w:p>
    <w:p>
      <w:pPr>
        <w:spacing w:after="52" w:line="194"/>
        <w:jc w:val="both"/>
      </w:pPr>
      <w:r>
        <w:rPr>
          <w:rFonts w:ascii="Calibri" w:cs="Calibri" w:eastAsia="Calibri" w:hAnsi="Calibri"/>
          <w:color w:val="0B0B0B"/>
          <w:sz w:val="17"/>
          <w:szCs w:val="17"/>
        </w:rPr>
        <w:t xml:space="preserve">Cada hipótesis se verifica con un SLI primario, un SLI de control que discrimina dónde está el problema, y señales de logs y trazas que confirman el mecanismo. Todas las métricas provienen de la instrumentación real del laboratorio, exportadas por el Collector y consultadas en Prometheus.</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641"/>
        <w:gridCol w:w="2136"/>
        <w:gridCol w:w="4272"/>
        <w:gridCol w:w="3631"/>
      </w:tblGrid>
      <w:tr>
        <w:trPr>
          <w:tblHeader/>
        </w:trPr>
        <w:tc>
          <w:tcPr>
            <w:tcW w:type="dxa" w:w="641"/>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Hip.</w:t>
            </w:r>
          </w:p>
        </w:tc>
        <w:tc>
          <w:tcPr>
            <w:tcW w:type="dxa" w:w="2136"/>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SLI que mide el impacto</w:t>
            </w:r>
          </w:p>
        </w:tc>
        <w:tc>
          <w:tcPr>
            <w:tcW w:type="dxa" w:w="4272"/>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Consulta PromQL</w:t>
            </w:r>
          </w:p>
        </w:tc>
        <w:tc>
          <w:tcPr>
            <w:tcW w:type="dxa" w:w="3631"/>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Logs y trazas que confirman el comportamiento</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H1</w:t>
            </w:r>
          </w:p>
        </w:tc>
        <w:tc>
          <w:tcPr>
            <w:tcW w:type="dxa" w:w="213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Latencia p95 extremo a extremo (primario) y peticiones en vuelo (saturación)</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histogram_quantile(0.95,</w:t>
            </w:r>
            <w:r>
              <w:rPr>
                <w:rFonts w:ascii="Consolas" w:cs="Consolas" w:eastAsia="Consolas" w:hAnsi="Consolas"/>
                <w:b w:val="false"/>
                <w:bCs w:val="false"/>
                <w:color w:val="0B0B0B"/>
                <w:sz w:val="13"/>
                <w:szCs w:val="13"/>
                <w:shd w:fill="F2F1EC" w:val="clear"/>
              </w:rPr>
              <w:t xml:space="preserve">
 sum by (le) (rate(</w:t>
            </w:r>
            <w:r>
              <w:rPr>
                <w:rFonts w:ascii="Consolas" w:cs="Consolas" w:eastAsia="Consolas" w:hAnsi="Consolas"/>
                <w:b w:val="false"/>
                <w:bCs w:val="false"/>
                <w:color w:val="0B0B0B"/>
                <w:sz w:val="13"/>
                <w:szCs w:val="13"/>
                <w:shd w:fill="F2F1EC" w:val="clear"/>
              </w:rPr>
              <w:t xml:space="preserve">
 http_server_duration_milliseconds_bucket{</w:t>
            </w:r>
            <w:r>
              <w:rPr>
                <w:rFonts w:ascii="Consolas" w:cs="Consolas" w:eastAsia="Consolas" w:hAnsi="Consolas"/>
                <w:b w:val="false"/>
                <w:bCs w:val="false"/>
                <w:color w:val="0B0B0B"/>
                <w:sz w:val="13"/>
                <w:szCs w:val="13"/>
                <w:shd w:fill="F2F1EC" w:val="clear"/>
              </w:rPr>
              <w:t xml:space="preserve">
 job="service-a",</w:t>
            </w:r>
            <w:r>
              <w:rPr>
                <w:rFonts w:ascii="Consolas" w:cs="Consolas" w:eastAsia="Consolas" w:hAnsi="Consolas"/>
                <w:b w:val="false"/>
                <w:bCs w:val="false"/>
                <w:color w:val="0B0B0B"/>
                <w:sz w:val="13"/>
                <w:szCs w:val="13"/>
                <w:shd w:fill="F2F1EC" w:val="clear"/>
              </w:rPr>
              <w:t xml:space="preserve">
 http_target="/api/orders/{item_id}"}</w:t>
            </w:r>
            <w:r>
              <w:rPr>
                <w:rFonts w:ascii="Consolas" w:cs="Consolas" w:eastAsia="Consolas" w:hAnsi="Consolas"/>
                <w:b w:val="false"/>
                <w:bCs w:val="false"/>
                <w:color w:val="0B0B0B"/>
                <w:sz w:val="13"/>
                <w:szCs w:val="13"/>
                <w:shd w:fill="F2F1EC" w:val="clear"/>
              </w:rPr>
              <w:t xml:space="preserve">
[5m])))</w:t>
            </w:r>
            <w:r>
              <w:br/>
            </w:r>
            <w:r>
              <w:rPr>
                <w:rFonts w:ascii="Consolas" w:cs="Consolas" w:eastAsia="Consolas" w:hAnsi="Consolas"/>
                <w:b w:val="false"/>
                <w:bCs w:val="false"/>
                <w:color w:val="0B0B0B"/>
                <w:sz w:val="13"/>
                <w:szCs w:val="13"/>
                <w:shd w:fill="F2F1EC" w:val="clear"/>
              </w:rPr>
              <w:t xml:space="preserve">sum(http_server_active_requests{job="service-a"})</w:t>
            </w:r>
          </w:p>
        </w:tc>
        <w:tc>
          <w:tcPr>
            <w:tcW w:type="dxa" w:w="363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Traza en Jaeger de </w:t>
            </w:r>
            <w:r>
              <w:rPr>
                <w:rFonts w:ascii="Consolas" w:cs="Consolas" w:eastAsia="Consolas" w:hAnsi="Consolas"/>
                <w:b w:val="false"/>
                <w:bCs w:val="false"/>
                <w:color w:val="0B0B0B"/>
                <w:sz w:val="13"/>
                <w:szCs w:val="13"/>
                <w:shd w:fill="F2F1EC" w:val="clear"/>
              </w:rPr>
              <w:t xml:space="preserve">GET /api/orders/{item_id}</w:t>
            </w:r>
            <w:r>
              <w:rPr>
                <w:rFonts w:ascii="Calibri" w:cs="Calibri" w:eastAsia="Calibri" w:hAnsi="Calibri"/>
                <w:b w:val="false"/>
                <w:bCs w:val="false"/>
                <w:color w:val="0B0B0B"/>
                <w:sz w:val="14"/>
                <w:szCs w:val="14"/>
              </w:rPr>
              <w:t xml:space="preserve">: comparar la duración del span cliente HTTP con la del span servidor de service-b. Si el segundo es corto, el retardo está en el enlace o en la cola, no en la dependencia.</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H2</w:t>
            </w:r>
          </w:p>
        </w:tc>
        <w:tc>
          <w:tcPr>
            <w:tcW w:type="dxa" w:w="213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Latencia p95 de service-b (primario) y throughput</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histogram_quantile(0.95,</w:t>
            </w:r>
            <w:r>
              <w:rPr>
                <w:rFonts w:ascii="Consolas" w:cs="Consolas" w:eastAsia="Consolas" w:hAnsi="Consolas"/>
                <w:b w:val="false"/>
                <w:bCs w:val="false"/>
                <w:color w:val="0B0B0B"/>
                <w:sz w:val="13"/>
                <w:szCs w:val="13"/>
                <w:shd w:fill="F2F1EC" w:val="clear"/>
              </w:rPr>
              <w:t xml:space="preserve">
 sum by (le) (rate(</w:t>
            </w:r>
            <w:r>
              <w:rPr>
                <w:rFonts w:ascii="Consolas" w:cs="Consolas" w:eastAsia="Consolas" w:hAnsi="Consolas"/>
                <w:b w:val="false"/>
                <w:bCs w:val="false"/>
                <w:color w:val="0B0B0B"/>
                <w:sz w:val="13"/>
                <w:szCs w:val="13"/>
                <w:shd w:fill="F2F1EC" w:val="clear"/>
              </w:rPr>
              <w:t xml:space="preserve">
 http_server_duration_milliseconds_bucket{</w:t>
            </w:r>
            <w:r>
              <w:rPr>
                <w:rFonts w:ascii="Consolas" w:cs="Consolas" w:eastAsia="Consolas" w:hAnsi="Consolas"/>
                <w:b w:val="false"/>
                <w:bCs w:val="false"/>
                <w:color w:val="0B0B0B"/>
                <w:sz w:val="13"/>
                <w:szCs w:val="13"/>
                <w:shd w:fill="F2F1EC" w:val="clear"/>
              </w:rPr>
              <w:t xml:space="preserve">
 job="service-b"}[5m])))</w:t>
            </w:r>
            <w:r>
              <w:rPr>
                <w:rFonts w:ascii="Consolas" w:cs="Consolas" w:eastAsia="Consolas" w:hAnsi="Consolas"/>
                <w:b w:val="false"/>
                <w:bCs w:val="false"/>
                <w:color w:val="0B0B0B"/>
                <w:sz w:val="13"/>
                <w:szCs w:val="13"/>
                <w:shd w:fill="F2F1EC" w:val="clear"/>
              </w:rPr>
              <w:t xml:space="preserve">sum(rate(</w:t>
            </w:r>
            <w:r>
              <w:rPr>
                <w:rFonts w:ascii="Consolas" w:cs="Consolas" w:eastAsia="Consolas" w:hAnsi="Consolas"/>
                <w:b w:val="false"/>
                <w:bCs w:val="false"/>
                <w:color w:val="0B0B0B"/>
                <w:sz w:val="13"/>
                <w:szCs w:val="13"/>
                <w:shd w:fill="F2F1EC" w:val="clear"/>
              </w:rPr>
              <w:t xml:space="preserve">
 http_server_duration_milliseconds_count{</w:t>
            </w:r>
            <w:r>
              <w:rPr>
                <w:rFonts w:ascii="Consolas" w:cs="Consolas" w:eastAsia="Consolas" w:hAnsi="Consolas"/>
                <w:b w:val="false"/>
                <w:bCs w:val="false"/>
                <w:color w:val="0B0B0B"/>
                <w:sz w:val="13"/>
                <w:szCs w:val="13"/>
                <w:shd w:fill="F2F1EC" w:val="clear"/>
              </w:rPr>
              <w:t xml:space="preserve">
 job="service-a"}[1m]))</w:t>
            </w:r>
          </w:p>
        </w:tc>
        <w:tc>
          <w:tcPr>
            <w:tcW w:type="dxa" w:w="363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Histograma propio </w:t>
            </w:r>
            <w:r>
              <w:rPr>
                <w:rFonts w:ascii="Consolas" w:cs="Consolas" w:eastAsia="Consolas" w:hAnsi="Consolas"/>
                <w:b w:val="false"/>
                <w:bCs w:val="false"/>
                <w:color w:val="0B0B0B"/>
                <w:sz w:val="13"/>
                <w:szCs w:val="13"/>
                <w:shd w:fill="F2F1EC" w:val="clear"/>
              </w:rPr>
              <w:t xml:space="preserve">inventory_check_duration_ms</w:t>
            </w:r>
            <w:r>
              <w:rPr>
                <w:rFonts w:ascii="Calibri" w:cs="Calibri" w:eastAsia="Calibri" w:hAnsi="Calibri"/>
                <w:b w:val="false"/>
                <w:bCs w:val="false"/>
                <w:color w:val="0B0B0B"/>
                <w:sz w:val="14"/>
                <w:szCs w:val="14"/>
              </w:rPr>
              <w:t xml:space="preserve"> y span </w:t>
            </w:r>
            <w:r>
              <w:rPr>
                <w:rFonts w:ascii="Consolas" w:cs="Consolas" w:eastAsia="Consolas" w:hAnsi="Consolas"/>
                <w:b w:val="false"/>
                <w:bCs w:val="false"/>
                <w:color w:val="0B0B0B"/>
                <w:sz w:val="13"/>
                <w:szCs w:val="13"/>
                <w:shd w:fill="F2F1EC" w:val="clear"/>
              </w:rPr>
              <w:t xml:space="preserve">inventory.check_stock</w:t>
            </w:r>
            <w:r>
              <w:rPr>
                <w:rFonts w:ascii="Calibri" w:cs="Calibri" w:eastAsia="Calibri" w:hAnsi="Calibri"/>
                <w:b w:val="false"/>
                <w:bCs w:val="false"/>
                <w:color w:val="0B0B0B"/>
                <w:sz w:val="14"/>
                <w:szCs w:val="14"/>
              </w:rPr>
              <w:t xml:space="preserve">: aíslan el coste de CPU de la lógica de negocio del coste de la consulta SQL. </w:t>
            </w:r>
            <w:r>
              <w:rPr>
                <w:rFonts w:ascii="Consolas" w:cs="Consolas" w:eastAsia="Consolas" w:hAnsi="Consolas"/>
                <w:b w:val="false"/>
                <w:bCs w:val="false"/>
                <w:color w:val="0B0B0B"/>
                <w:sz w:val="13"/>
                <w:szCs w:val="13"/>
                <w:shd w:fill="F2F1EC" w:val="clear"/>
              </w:rPr>
              <w:t xml:space="preserve">cpu.stat</w:t>
            </w:r>
            <w:r>
              <w:rPr>
                <w:rFonts w:ascii="Calibri" w:cs="Calibri" w:eastAsia="Calibri" w:hAnsi="Calibri"/>
                <w:b w:val="false"/>
                <w:bCs w:val="false"/>
                <w:color w:val="0B0B0B"/>
                <w:sz w:val="14"/>
                <w:szCs w:val="14"/>
              </w:rPr>
              <w:t xml:space="preserve"> del cgroup como evidencia de throttling.</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H3</w:t>
            </w:r>
          </w:p>
        </w:tc>
        <w:tc>
          <w:tcPr>
            <w:tcW w:type="dxa" w:w="213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Disponibilidad (primario), tiempo hasta el fallo y saturación de ambos servicios</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1 - sum(rate(</w:t>
            </w:r>
            <w:r>
              <w:rPr>
                <w:rFonts w:ascii="Consolas" w:cs="Consolas" w:eastAsia="Consolas" w:hAnsi="Consolas"/>
                <w:b w:val="false"/>
                <w:bCs w:val="false"/>
                <w:color w:val="0B0B0B"/>
                <w:sz w:val="13"/>
                <w:szCs w:val="13"/>
                <w:shd w:fill="F2F1EC" w:val="clear"/>
              </w:rPr>
              <w:t xml:space="preserve">
 http_server_duration_milliseconds_count{</w:t>
            </w:r>
            <w:r>
              <w:rPr>
                <w:rFonts w:ascii="Consolas" w:cs="Consolas" w:eastAsia="Consolas" w:hAnsi="Consolas"/>
                <w:b w:val="false"/>
                <w:bCs w:val="false"/>
                <w:color w:val="0B0B0B"/>
                <w:sz w:val="13"/>
                <w:szCs w:val="13"/>
                <w:shd w:fill="F2F1EC" w:val="clear"/>
              </w:rPr>
              <w:t xml:space="preserve">
 job="service-a",</w:t>
            </w:r>
            <w:r>
              <w:rPr>
                <w:rFonts w:ascii="Consolas" w:cs="Consolas" w:eastAsia="Consolas" w:hAnsi="Consolas"/>
                <w:b w:val="false"/>
                <w:bCs w:val="false"/>
                <w:color w:val="0B0B0B"/>
                <w:sz w:val="13"/>
                <w:szCs w:val="13"/>
                <w:shd w:fill="F2F1EC" w:val="clear"/>
              </w:rPr>
              <w:t xml:space="preserve">
 http_status_code=~"5.."}[5m]))</w:t>
            </w:r>
            <w:r>
              <w:rPr>
                <w:rFonts w:ascii="Consolas" w:cs="Consolas" w:eastAsia="Consolas" w:hAnsi="Consolas"/>
                <w:b w:val="false"/>
                <w:bCs w:val="false"/>
                <w:color w:val="0B0B0B"/>
                <w:sz w:val="13"/>
                <w:szCs w:val="13"/>
                <w:shd w:fill="F2F1EC" w:val="clear"/>
              </w:rPr>
              <w:t xml:space="preserve">
 / sum(rate(</w:t>
            </w:r>
            <w:r>
              <w:rPr>
                <w:rFonts w:ascii="Consolas" w:cs="Consolas" w:eastAsia="Consolas" w:hAnsi="Consolas"/>
                <w:b w:val="false"/>
                <w:bCs w:val="false"/>
                <w:color w:val="0B0B0B"/>
                <w:sz w:val="13"/>
                <w:szCs w:val="13"/>
                <w:shd w:fill="F2F1EC" w:val="clear"/>
              </w:rPr>
              <w:t xml:space="preserve">
 http_server_duration_milliseconds_count{</w:t>
            </w:r>
            <w:r>
              <w:rPr>
                <w:rFonts w:ascii="Consolas" w:cs="Consolas" w:eastAsia="Consolas" w:hAnsi="Consolas"/>
                <w:b w:val="false"/>
                <w:bCs w:val="false"/>
                <w:color w:val="0B0B0B"/>
                <w:sz w:val="13"/>
                <w:szCs w:val="13"/>
                <w:shd w:fill="F2F1EC" w:val="clear"/>
              </w:rPr>
              <w:t xml:space="preserve">
 job="service-a"}[5m]))</w:t>
            </w:r>
          </w:p>
        </w:tc>
        <w:tc>
          <w:tcPr>
            <w:tcW w:type="dxa" w:w="363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Log JSON de service-b «Base de datos inalcanzable» con su </w:t>
            </w:r>
            <w:r>
              <w:rPr>
                <w:rFonts w:ascii="Consolas" w:cs="Consolas" w:eastAsia="Consolas" w:hAnsi="Consolas"/>
                <w:b w:val="false"/>
                <w:bCs w:val="false"/>
                <w:color w:val="0B0B0B"/>
                <w:sz w:val="13"/>
                <w:szCs w:val="13"/>
                <w:shd w:fill="F2F1EC" w:val="clear"/>
              </w:rPr>
              <w:t xml:space="preserve">trace_id</w:t>
            </w:r>
            <w:r>
              <w:rPr>
                <w:rFonts w:ascii="Calibri" w:cs="Calibri" w:eastAsia="Calibri" w:hAnsi="Calibri"/>
                <w:b w:val="false"/>
                <w:bCs w:val="false"/>
                <w:color w:val="0B0B0B"/>
                <w:sz w:val="14"/>
                <w:szCs w:val="14"/>
              </w:rPr>
              <w:t xml:space="preserve">; span </w:t>
            </w:r>
            <w:r>
              <w:rPr>
                <w:rFonts w:ascii="Consolas" w:cs="Consolas" w:eastAsia="Consolas" w:hAnsi="Consolas"/>
                <w:b w:val="false"/>
                <w:bCs w:val="false"/>
                <w:color w:val="0B0B0B"/>
                <w:sz w:val="13"/>
                <w:szCs w:val="13"/>
                <w:shd w:fill="F2F1EC" w:val="clear"/>
              </w:rPr>
              <w:t xml:space="preserve">SELECT inventory</w:t>
            </w:r>
            <w:r>
              <w:rPr>
                <w:rFonts w:ascii="Calibri" w:cs="Calibri" w:eastAsia="Calibri" w:hAnsi="Calibri"/>
                <w:b w:val="false"/>
                <w:bCs w:val="false"/>
                <w:color w:val="0B0B0B"/>
                <w:sz w:val="14"/>
                <w:szCs w:val="14"/>
              </w:rPr>
              <w:t xml:space="preserve"> y span </w:t>
            </w:r>
            <w:r>
              <w:rPr>
                <w:rFonts w:ascii="Consolas" w:cs="Consolas" w:eastAsia="Consolas" w:hAnsi="Consolas"/>
                <w:b w:val="false"/>
                <w:bCs w:val="false"/>
                <w:color w:val="0B0B0B"/>
                <w:sz w:val="13"/>
                <w:szCs w:val="13"/>
                <w:shd w:fill="F2F1EC" w:val="clear"/>
              </w:rPr>
              <w:t xml:space="preserve">connect</w:t>
            </w:r>
            <w:r>
              <w:rPr>
                <w:rFonts w:ascii="Calibri" w:cs="Calibri" w:eastAsia="Calibri" w:hAnsi="Calibri"/>
                <w:b w:val="false"/>
                <w:bCs w:val="false"/>
                <w:color w:val="0B0B0B"/>
                <w:sz w:val="14"/>
                <w:szCs w:val="14"/>
              </w:rPr>
              <w:t xml:space="preserve"> de SQLAlchemy. La ausencia de ese log es en sí misma una señal de diagnóstico.</w:t>
            </w:r>
          </w:p>
        </w:tc>
      </w:tr>
    </w:tbl>
    <w:p>
      <w:pPr>
        <w:spacing w:after="60"/>
      </w:pPr>
    </w:p>
    <w:p>
      <w:pPr>
        <w:pStyle w:val="Heading1"/>
        <w:keepNext/>
        <w:spacing w:after="62" w:before="150" w:line="194"/>
      </w:pPr>
      <w:r>
        <w:rPr>
          <w:rFonts w:ascii="Calibri" w:cs="Calibri" w:eastAsia="Calibri" w:hAnsi="Calibri"/>
          <w:b/>
          <w:bCs/>
          <w:color w:val="1F5FAE"/>
          <w:sz w:val="22"/>
          <w:szCs w:val="22"/>
        </w:rPr>
        <w:t xml:space="preserve">5. Ejecución: procedimiento, herramientas y evidencias</w:t>
      </w:r>
    </w:p>
    <w:p>
      <w:pPr>
        <w:spacing w:after="52" w:line="194"/>
        <w:jc w:val="both"/>
      </w:pPr>
      <w:r>
        <w:rPr>
          <w:rFonts w:ascii="Calibri" w:cs="Calibri" w:eastAsia="Calibri" w:hAnsi="Calibri"/>
          <w:color w:val="0B0B0B"/>
          <w:sz w:val="17"/>
          <w:szCs w:val="17"/>
        </w:rPr>
        <w:t xml:space="preserve">El laboratorio se reconstruyó con el código fuente original del repositorio y las mismas versiones del stack (OTel Collector 0.116.1, Prometheus 3.1.0, Jaeger 1.62.0, PostgreSQL 16), ejecutadas de forma nativa en lugar de docker-compose. service-b se aisló en un </w:t>
      </w:r>
      <w:r>
        <w:rPr>
          <w:rFonts w:ascii="Calibri" w:cs="Calibri" w:eastAsia="Calibri" w:hAnsi="Calibri"/>
          <w:b/>
          <w:bCs/>
          <w:color w:val="0B0B0B"/>
          <w:sz w:val="17"/>
          <w:szCs w:val="17"/>
        </w:rPr>
        <w:t xml:space="preserve">network namespace</w:t>
      </w:r>
      <w:r>
        <w:rPr>
          <w:rFonts w:ascii="Calibri" w:cs="Calibri" w:eastAsia="Calibri" w:hAnsi="Calibri"/>
          <w:color w:val="0B0B0B"/>
          <w:sz w:val="17"/>
          <w:szCs w:val="17"/>
        </w:rPr>
        <w:t xml:space="preserve"> unido al host por un par veth, de modo que el radio de impacto de cada inyección fuera </w:t>
      </w:r>
      <w:r>
        <w:rPr>
          <w:rFonts w:ascii="Calibri" w:cs="Calibri" w:eastAsia="Calibri" w:hAnsi="Calibri"/>
          <w:i/>
          <w:iCs/>
          <w:color w:val="0B0B0B"/>
          <w:sz w:val="17"/>
          <w:szCs w:val="17"/>
        </w:rPr>
        <w:t xml:space="preserve">verificable</w:t>
      </w:r>
      <w:r>
        <w:rPr>
          <w:rFonts w:ascii="Calibri" w:cs="Calibri" w:eastAsia="Calibri" w:hAnsi="Calibri"/>
          <w:color w:val="0B0B0B"/>
          <w:sz w:val="17"/>
          <w:szCs w:val="17"/>
        </w:rPr>
        <w:t xml:space="preserve"> y no meramente declarado. La carga se generó en </w:t>
      </w:r>
      <w:r>
        <w:rPr>
          <w:rFonts w:ascii="Calibri" w:cs="Calibri" w:eastAsia="Calibri" w:hAnsi="Calibri"/>
          <w:b/>
          <w:bCs/>
          <w:color w:val="0B0B0B"/>
          <w:sz w:val="17"/>
          <w:szCs w:val="17"/>
        </w:rPr>
        <w:t xml:space="preserve">circuito abierto a 40 rps constantes</w:t>
      </w:r>
      <w:r>
        <w:rPr>
          <w:rFonts w:ascii="Calibri" w:cs="Calibri" w:eastAsia="Calibri" w:hAnsi="Calibri"/>
          <w:color w:val="0B0B0B"/>
          <w:sz w:val="17"/>
          <w:szCs w:val="17"/>
        </w:rPr>
        <w:t xml:space="preserve"> —tasa de llegada independiente de la latencia de respuesta—, condición sin la cual una degradación se auto-oculta al reducir la carga ofrecida.</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10680"/>
      </w:tblGrid>
      <w:tr>
        <w:tc>
          <w:tcPr>
            <w:tcW w:type="dxa" w:w="10680"/>
            <w:tcBorders>
              <w:top w:val="none" w:color="FFFFFF" w:sz="0"/>
              <w:left w:val="single" w:color="1F5FAE" w:sz="18"/>
              <w:bottom w:val="none" w:color="FFFFFF" w:sz="0"/>
              <w:right w:val="none" w:color="FFFFFF" w:sz="0"/>
            </w:tcBorders>
            <w:shd w:fill="F4F7FC" w:val="clear"/>
            <w:tcMar>
              <w:top w:type="dxa" w:w="70"/>
              <w:left w:type="dxa" w:w="160"/>
              <w:bottom w:type="dxa" w:w="70"/>
              <w:right w:type="dxa" w:w="160"/>
            </w:tcMar>
          </w:tcPr>
          <w:p>
            <w:pPr>
              <w:spacing w:after="70" w:before="40"/>
            </w:pPr>
            <w:r>
              <w:rPr>
                <w:rFonts w:ascii="Calibri" w:cs="Calibri" w:eastAsia="Calibri" w:hAnsi="Calibri"/>
                <w:b/>
                <w:bCs/>
                <w:color w:val="1F5FAE"/>
                <w:spacing w:val="12"/>
                <w:sz w:val="14"/>
                <w:szCs w:val="14"/>
              </w:rPr>
              <w:t xml:space="preserve">NOTA SOBRE LA HERRAMIENTA DE LATENCIA</w:t>
            </w:r>
          </w:p>
          <w:p>
            <w:pPr>
              <w:spacing w:after="20" w:line="194"/>
              <w:jc w:val="both"/>
            </w:pPr>
            <w:r>
              <w:rPr>
                <w:rFonts w:ascii="Calibri" w:cs="Calibri" w:eastAsia="Calibri" w:hAnsi="Calibri"/>
                <w:color w:val="0B0B0B"/>
                <w:sz w:val="17"/>
                <w:szCs w:val="17"/>
              </w:rPr>
              <w:t xml:space="preserve">El kernel del entorno de ejecución (Firecracker 6.18, sin módulos cargables) no expone </w:t>
            </w:r>
            <w:r>
              <w:rPr>
                <w:rFonts w:ascii="Consolas" w:cs="Consolas" w:eastAsia="Consolas" w:hAnsi="Consolas"/>
                <w:color w:val="0B0B0B"/>
                <w:sz w:val="16"/>
                <w:szCs w:val="16"/>
                <w:shd w:fill="F2F1EC" w:val="clear"/>
              </w:rPr>
              <w:t xml:space="preserve">sch_netem</w:t>
            </w:r>
            <w:r>
              <w:rPr>
                <w:rFonts w:ascii="Calibri" w:cs="Calibri" w:eastAsia="Calibri" w:hAnsi="Calibri"/>
                <w:color w:val="0B0B0B"/>
                <w:sz w:val="17"/>
                <w:szCs w:val="17"/>
              </w:rPr>
              <w:t xml:space="preserve">, por lo que </w:t>
            </w:r>
            <w:r>
              <w:rPr>
                <w:rFonts w:ascii="Consolas" w:cs="Consolas" w:eastAsia="Consolas" w:hAnsi="Consolas"/>
                <w:color w:val="0B0B0B"/>
                <w:sz w:val="16"/>
                <w:szCs w:val="16"/>
                <w:shd w:fill="F2F1EC" w:val="clear"/>
              </w:rPr>
              <w:t xml:space="preserve">tc netem</w:t>
            </w:r>
            <w:r>
              <w:rPr>
                <w:rFonts w:ascii="Calibri" w:cs="Calibri" w:eastAsia="Calibri" w:hAnsi="Calibri"/>
                <w:color w:val="0B0B0B"/>
                <w:sz w:val="17"/>
                <w:szCs w:val="17"/>
              </w:rPr>
              <w:t xml:space="preserve"> se sustituyó por Toxiproxy, que aplica el mismo modelo delay + jitter sobre el enlace. En el laboratorio local sobre OrbStack el equivalente exacto es </w:t>
            </w:r>
            <w:r>
              <w:rPr>
                <w:rFonts w:ascii="Consolas" w:cs="Consolas" w:eastAsia="Consolas" w:hAnsi="Consolas"/>
                <w:color w:val="0B0B0B"/>
                <w:sz w:val="16"/>
                <w:szCs w:val="16"/>
                <w:shd w:fill="F2F1EC" w:val="clear"/>
              </w:rPr>
              <w:t xml:space="preserve">tc qdisc add dev eth0 root netem delay 400ms 100ms distribution normal</w:t>
            </w:r>
            <w:r>
              <w:rPr>
                <w:rFonts w:ascii="Calibri" w:cs="Calibri" w:eastAsia="Calibri" w:hAnsi="Calibri"/>
                <w:color w:val="0B0B0B"/>
                <w:sz w:val="17"/>
                <w:szCs w:val="17"/>
              </w:rPr>
              <w:t xml:space="preserve"> (rollback: </w:t>
            </w:r>
            <w:r>
              <w:rPr>
                <w:rFonts w:ascii="Consolas" w:cs="Consolas" w:eastAsia="Consolas" w:hAnsi="Consolas"/>
                <w:color w:val="0B0B0B"/>
                <w:sz w:val="16"/>
                <w:szCs w:val="16"/>
                <w:shd w:fill="F2F1EC" w:val="clear"/>
              </w:rPr>
              <w:t xml:space="preserve">tc qdisc del dev eth0 root</w:t>
            </w:r>
            <w:r>
              <w:rPr>
                <w:rFonts w:ascii="Calibri" w:cs="Calibri" w:eastAsia="Calibri" w:hAnsi="Calibri"/>
                <w:color w:val="0B0B0B"/>
                <w:sz w:val="17"/>
                <w:szCs w:val="17"/>
              </w:rPr>
              <w:t xml:space="preserve">). Los experimentos E2 y E3 sí usan las herramientas nativas.</w:t>
            </w:r>
          </w:p>
        </w:tc>
      </w:tr>
    </w:tbl>
    <w:p>
      <w:pPr>
        <w:spacing w:after="70"/>
      </w:pPr>
    </w:p>
    <w:p>
      <w:pPr>
        <w:shd w:fill="F2F1EC" w:val="clear"/>
        <w:spacing w:after="0" w:line="188"/>
        <w:ind w:left="140" w:right="140"/>
      </w:pPr>
      <w:r>
        <w:rPr>
          <w:rFonts w:ascii="Consolas" w:cs="Consolas" w:eastAsia="Consolas" w:hAnsi="Consolas"/>
          <w:color w:val="3C3B39"/>
          <w:sz w:val="15"/>
          <w:szCs w:val="15"/>
        </w:rPr>
        <w:t xml:space="preserve"># E1 — inyección y rollback (Toxiproxy)</w:t>
      </w:r>
    </w:p>
    <w:p>
      <w:pPr>
        <w:shd w:fill="F2F1EC" w:val="clear"/>
        <w:spacing w:after="0" w:line="188"/>
        <w:ind w:left="140" w:right="140"/>
      </w:pPr>
      <w:r>
        <w:rPr>
          <w:rFonts w:ascii="Consolas" w:cs="Consolas" w:eastAsia="Consolas" w:hAnsi="Consolas"/>
          <w:color w:val="3C3B39"/>
          <w:sz w:val="15"/>
          <w:szCs w:val="15"/>
        </w:rPr>
        <w:t xml:space="preserve">curl -XPOST localhost:8474/proxies/inventory/toxics \</w:t>
      </w:r>
    </w:p>
    <w:p>
      <w:pPr>
        <w:shd w:fill="F2F1EC" w:val="clear"/>
        <w:spacing w:after="0" w:line="188"/>
        <w:ind w:left="140" w:right="140"/>
      </w:pPr>
      <w:r>
        <w:rPr>
          <w:rFonts w:ascii="Consolas" w:cs="Consolas" w:eastAsia="Consolas" w:hAnsi="Consolas"/>
          <w:color w:val="3C3B39"/>
          <w:sz w:val="15"/>
          <w:szCs w:val="15"/>
        </w:rPr>
        <w:t xml:space="preserve">     -d '{"name":"lat","type":"latency","stream":"downstream",</w:t>
      </w:r>
    </w:p>
    <w:p>
      <w:pPr>
        <w:shd w:fill="F2F1EC" w:val="clear"/>
        <w:spacing w:after="0" w:line="188"/>
        <w:ind w:left="140" w:right="140"/>
      </w:pPr>
      <w:r>
        <w:rPr>
          <w:rFonts w:ascii="Consolas" w:cs="Consolas" w:eastAsia="Consolas" w:hAnsi="Consolas"/>
          <w:color w:val="3C3B39"/>
          <w:sz w:val="15"/>
          <w:szCs w:val="15"/>
        </w:rPr>
        <w:t xml:space="preserve">          "attributes":{"latency":400,"jitter":100}}'</w:t>
      </w:r>
    </w:p>
    <w:p>
      <w:pPr>
        <w:shd w:fill="F2F1EC" w:val="clear"/>
        <w:spacing w:after="0" w:line="188"/>
        <w:ind w:left="140" w:right="140"/>
      </w:pPr>
      <w:r>
        <w:rPr>
          <w:rFonts w:ascii="Consolas" w:cs="Consolas" w:eastAsia="Consolas" w:hAnsi="Consolas"/>
          <w:color w:val="3C3B39"/>
          <w:sz w:val="15"/>
          <w:szCs w:val="15"/>
        </w:rPr>
        <w:t xml:space="preserve">curl -XDELETE localhost:8474/proxies/inventory/toxics/lat          # rollback</w:t>
      </w:r>
    </w:p>
    <w:p>
      <w:pPr>
        <w:shd w:fill="F2F1EC" w:val="clear"/>
        <w:spacing w:after="0" w:line="188"/>
        <w:ind w:left="140" w:right="140"/>
      </w:pPr>
      <w:r>
        <w:rPr>
          <w:rFonts w:ascii="Consolas" w:cs="Consolas" w:eastAsia="Consolas" w:hAnsi="Consolas"/>
          <w:color w:val="3C3B39"/>
          <w:sz w:val="15"/>
          <w:szCs w:val="15"/>
        </w:rPr>
        <w:t xml:space="preserve"> </w:t>
      </w:r>
    </w:p>
    <w:p>
      <w:pPr>
        <w:shd w:fill="F2F1EC" w:val="clear"/>
        <w:spacing w:after="0" w:line="188"/>
        <w:ind w:left="140" w:right="140"/>
      </w:pPr>
      <w:r>
        <w:rPr>
          <w:rFonts w:ascii="Consolas" w:cs="Consolas" w:eastAsia="Consolas" w:hAnsi="Consolas"/>
          <w:color w:val="3C3B39"/>
          <w:sz w:val="15"/>
          <w:szCs w:val="15"/>
        </w:rPr>
        <w:t xml:space="preserve"># E2 — agotamiento de CPU acotado por cgroup</w:t>
      </w:r>
    </w:p>
    <w:p>
      <w:pPr>
        <w:shd w:fill="F2F1EC" w:val="clear"/>
        <w:spacing w:after="0" w:line="188"/>
        <w:ind w:left="140" w:right="140"/>
      </w:pPr>
      <w:r>
        <w:rPr>
          <w:rFonts w:ascii="Consolas" w:cs="Consolas" w:eastAsia="Consolas" w:hAnsi="Consolas"/>
          <w:color w:val="3C3B39"/>
          <w:sz w:val="15"/>
          <w:szCs w:val="15"/>
        </w:rPr>
        <w:t xml:space="preserve">echo 100000 &gt; /sys/fs/cgroup/cpu/svcb/cpu.cfs_quota_us             # cuota = 1 vCPU</w:t>
      </w:r>
    </w:p>
    <w:p>
      <w:pPr>
        <w:shd w:fill="F2F1EC" w:val="clear"/>
        <w:spacing w:after="0" w:line="188"/>
        <w:ind w:left="140" w:right="140"/>
      </w:pPr>
      <w:r>
        <w:rPr>
          <w:rFonts w:ascii="Consolas" w:cs="Consolas" w:eastAsia="Consolas" w:hAnsi="Consolas"/>
          <w:color w:val="3C3B39"/>
          <w:sz w:val="15"/>
          <w:szCs w:val="15"/>
        </w:rPr>
        <w:t xml:space="preserve">for p in $(pgrep -f 'port 8001'); do echo $p &gt; /sys/fs/cgroup/cpu/svcb/tasks; done</w:t>
      </w:r>
    </w:p>
    <w:p>
      <w:pPr>
        <w:shd w:fill="F2F1EC" w:val="clear"/>
        <w:spacing w:after="0" w:line="188"/>
        <w:ind w:left="140" w:right="140"/>
      </w:pPr>
      <w:r>
        <w:rPr>
          <w:rFonts w:ascii="Consolas" w:cs="Consolas" w:eastAsia="Consolas" w:hAnsi="Consolas"/>
          <w:color w:val="3C3B39"/>
          <w:sz w:val="15"/>
          <w:szCs w:val="15"/>
        </w:rPr>
        <w:t xml:space="preserve">stress-ng --cpu 4 --cpu-method matrixprod --timeout 130s           # dentro del cgroup</w:t>
      </w:r>
    </w:p>
    <w:p>
      <w:pPr>
        <w:shd w:fill="F2F1EC" w:val="clear"/>
        <w:spacing w:after="0" w:line="188"/>
        <w:ind w:left="140" w:right="140"/>
      </w:pPr>
      <w:r>
        <w:rPr>
          <w:rFonts w:ascii="Consolas" w:cs="Consolas" w:eastAsia="Consolas" w:hAnsi="Consolas"/>
          <w:color w:val="3C3B39"/>
          <w:sz w:val="15"/>
          <w:szCs w:val="15"/>
        </w:rPr>
        <w:t xml:space="preserve"> </w:t>
      </w:r>
    </w:p>
    <w:p>
      <w:pPr>
        <w:shd w:fill="F2F1EC" w:val="clear"/>
        <w:spacing w:after="0" w:line="188"/>
        <w:ind w:left="140" w:right="140"/>
      </w:pPr>
      <w:r>
        <w:rPr>
          <w:rFonts w:ascii="Consolas" w:cs="Consolas" w:eastAsia="Consolas" w:hAnsi="Consolas"/>
          <w:color w:val="3C3B39"/>
          <w:sz w:val="15"/>
          <w:szCs w:val="15"/>
        </w:rPr>
        <w:t xml:space="preserve"># E3 — partición de red silenciosa hacia PostgreSQL</w:t>
      </w:r>
    </w:p>
    <w:p>
      <w:pPr>
        <w:shd w:fill="F2F1EC" w:val="clear"/>
        <w:spacing w:after="0" w:line="188"/>
        <w:ind w:left="140" w:right="140"/>
      </w:pPr>
      <w:r>
        <w:rPr>
          <w:rFonts w:ascii="Consolas" w:cs="Consolas" w:eastAsia="Consolas" w:hAnsi="Consolas"/>
          <w:color w:val="3C3B39"/>
          <w:sz w:val="15"/>
          <w:szCs w:val="15"/>
        </w:rPr>
        <w:t xml:space="preserve">ip netns exec svcb iptables -A OUTPUT -p tcp --dport 5432 -j DROP</w:t>
      </w:r>
    </w:p>
    <w:p>
      <w:pPr>
        <w:shd w:fill="F2F1EC" w:val="clear"/>
        <w:spacing w:after="0" w:line="188"/>
        <w:ind w:left="140" w:right="140"/>
      </w:pPr>
      <w:r>
        <w:rPr>
          <w:rFonts w:ascii="Consolas" w:cs="Consolas" w:eastAsia="Consolas" w:hAnsi="Consolas"/>
          <w:color w:val="3C3B39"/>
          <w:sz w:val="15"/>
          <w:szCs w:val="15"/>
        </w:rPr>
        <w:t xml:space="preserve">ip netns exec svcb iptables -D OUTPUT -p tcp --dport 5432 -j DROP  # rollback</w:t>
      </w:r>
    </w:p>
    <w:p>
      <w:pPr>
        <w:spacing w:after="55"/>
      </w:pPr>
    </w:p>
    <w:p>
      <w:pPr>
        <w:keepNext/>
        <w:spacing w:after="40" w:before="90"/>
        <w:jc w:val="center"/>
      </w:pPr>
      <w:r>
        <w:drawing>
          <wp:inline distT="0" distB="0" distL="0" distR="0">
            <wp:extent cx="44767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971675"/>
                    </a:xfrm>
                    <a:prstGeom prst="rect">
                      <a:avLst/>
                    </a:prstGeom>
                  </pic:spPr>
                </pic:pic>
              </a:graphicData>
            </a:graphic>
          </wp:inline>
        </w:drawing>
      </w:r>
    </w:p>
    <w:p>
      <w:pPr>
        <w:spacing w:after="90" w:line="190"/>
      </w:pPr>
      <w:r>
        <w:rPr>
          <w:rFonts w:ascii="Calibri" w:cs="Calibri" w:eastAsia="Calibri" w:hAnsi="Calibri"/>
          <w:b/>
          <w:bCs/>
          <w:color w:val="6D6B66"/>
          <w:sz w:val="13"/>
          <w:szCs w:val="13"/>
        </w:rPr>
        <w:t xml:space="preserve">Figura 1.</w:t>
      </w:r>
      <w:r>
        <w:rPr>
          <w:rFonts w:ascii="Calibri" w:cs="Calibri" w:eastAsia="Calibri" w:hAnsi="Calibri"/>
          <w:b/>
          <w:bCs/>
          <w:color w:val="6D6B66"/>
          <w:sz w:val="13"/>
          <w:szCs w:val="13"/>
        </w:rPr>
        <w:t xml:space="preserve">Experimento 1.</w:t>
      </w:r>
      <w:r>
        <w:rPr>
          <w:rFonts w:ascii="Calibri" w:cs="Calibri" w:eastAsia="Calibri" w:hAnsi="Calibri"/>
          <w:color w:val="6D6B66"/>
          <w:sz w:val="13"/>
          <w:szCs w:val="13"/>
        </w:rPr>
        <w:t xml:space="preserve"> La latencia inyectada (bandas sombreadas) atraviesa el sistema sin amortiguación alguna: el p50 pasa de 16,0 ms a 417,4 ms con 400 ms inyectados —propagación 1:1— y a 4 153,5 ms con 2 500 ms inyectados, es decir 1,66× el retardo inyectado. Escala logarítmica. Elaboración propia a partir de 16 800 peticiones medidas en el cliente.</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2136"/>
        <w:gridCol w:w="1282"/>
        <w:gridCol w:w="1495"/>
        <w:gridCol w:w="1495"/>
        <w:gridCol w:w="1068"/>
        <w:gridCol w:w="1068"/>
        <w:gridCol w:w="1068"/>
        <w:gridCol w:w="1068"/>
      </w:tblGrid>
      <w:tr>
        <w:trPr>
          <w:tblHeader/>
        </w:trPr>
        <w:tc>
          <w:tcPr>
            <w:tcW w:type="dxa" w:w="2136"/>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Fase</w:t>
            </w:r>
          </w:p>
        </w:tc>
        <w:tc>
          <w:tcPr>
            <w:tcW w:type="dxa" w:w="1282"/>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Peticiones</w:t>
            </w:r>
          </w:p>
        </w:tc>
        <w:tc>
          <w:tcPr>
            <w:tcW w:type="dxa" w:w="1495"/>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Throughput</w:t>
            </w:r>
          </w:p>
        </w:tc>
        <w:tc>
          <w:tcPr>
            <w:tcW w:type="dxa" w:w="1495"/>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Disponib.</w:t>
            </w:r>
          </w:p>
        </w:tc>
        <w:tc>
          <w:tcPr>
            <w:tcW w:type="dxa" w:w="1068"/>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p50</w:t>
            </w:r>
          </w:p>
        </w:tc>
        <w:tc>
          <w:tcPr>
            <w:tcW w:type="dxa" w:w="1068"/>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p95</w:t>
            </w:r>
          </w:p>
        </w:tc>
        <w:tc>
          <w:tcPr>
            <w:tcW w:type="dxa" w:w="1068"/>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p99</w:t>
            </w:r>
          </w:p>
        </w:tc>
        <w:tc>
          <w:tcPr>
            <w:tcW w:type="dxa" w:w="1068"/>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En vuelo</w:t>
            </w:r>
          </w:p>
        </w:tc>
      </w:tr>
      <w:tr>
        <w:trPr>
          <w:cantSplit/>
        </w:trPr>
        <w:tc>
          <w:tcPr>
            <w:tcW w:type="dxa" w:w="213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Estado estable</w:t>
            </w:r>
          </w:p>
        </w:tc>
        <w:tc>
          <w:tcPr>
            <w:tcW w:type="dxa" w:w="128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4 801</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40,0 rps</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100 %</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16,0 ms</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21,9 ms</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36,3 ms</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w:t>
            </w:r>
          </w:p>
        </w:tc>
      </w:tr>
      <w:tr>
        <w:trPr>
          <w:cantSplit/>
        </w:trPr>
        <w:tc>
          <w:tcPr>
            <w:tcW w:type="dxa" w:w="213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Fase 1 — 400 ms</w:t>
            </w:r>
          </w:p>
        </w:tc>
        <w:tc>
          <w:tcPr>
            <w:tcW w:type="dxa" w:w="128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3 601</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40,0 rps</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100 %</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417,4 ms</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bCs/>
                <w:color w:val="B8322F"/>
                <w:sz w:val="14"/>
                <w:szCs w:val="14"/>
              </w:rPr>
              <w:t xml:space="preserve">508,5 ms</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517,0 ms</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19</w:t>
            </w:r>
          </w:p>
        </w:tc>
      </w:tr>
      <w:tr>
        <w:trPr>
          <w:cantSplit/>
        </w:trPr>
        <w:tc>
          <w:tcPr>
            <w:tcW w:type="dxa" w:w="213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Fase 2 — 2 500 ms</w:t>
            </w:r>
          </w:p>
        </w:tc>
        <w:tc>
          <w:tcPr>
            <w:tcW w:type="dxa" w:w="128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2 660</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bCs/>
                <w:color w:val="B8322F"/>
                <w:sz w:val="14"/>
                <w:szCs w:val="14"/>
              </w:rPr>
              <w:t xml:space="preserve">29,5 rps</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100 %</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4 153,5 ms</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bCs/>
                <w:color w:val="B8322F"/>
                <w:sz w:val="14"/>
                <w:szCs w:val="14"/>
              </w:rPr>
              <w:t xml:space="preserve">6 008,8 ms</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6 271,4 ms</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bCs/>
                <w:color w:val="B8322F"/>
                <w:sz w:val="14"/>
                <w:szCs w:val="14"/>
              </w:rPr>
              <w:t xml:space="preserve">121</w:t>
            </w:r>
          </w:p>
        </w:tc>
      </w:tr>
      <w:tr>
        <w:trPr>
          <w:cantSplit/>
        </w:trPr>
        <w:tc>
          <w:tcPr>
            <w:tcW w:type="dxa" w:w="213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Tras el rollback</w:t>
            </w:r>
          </w:p>
        </w:tc>
        <w:tc>
          <w:tcPr>
            <w:tcW w:type="dxa" w:w="128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5 738</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47,8 rps</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99,95 %</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17,4 ms</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1 396,8 ms</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2 202,5 ms</w:t>
            </w:r>
          </w:p>
        </w:tc>
        <w:tc>
          <w:tcPr>
            <w:tcW w:type="dxa" w:w="106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w:t>
            </w:r>
          </w:p>
        </w:tc>
      </w:tr>
    </w:tbl>
    <w:p>
      <w:pPr>
        <w:spacing w:after="60"/>
      </w:pPr>
    </w:p>
    <w:p>
      <w:pPr>
        <w:keepNext/>
        <w:spacing w:after="40" w:before="90"/>
        <w:jc w:val="center"/>
      </w:pPr>
      <w:r>
        <w:drawing>
          <wp:inline distT="0" distB="0" distL="0" distR="0">
            <wp:extent cx="44767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38400"/>
                    </a:xfrm>
                    <a:prstGeom prst="rect">
                      <a:avLst/>
                    </a:prstGeom>
                  </pic:spPr>
                </pic:pic>
              </a:graphicData>
            </a:graphic>
          </wp:inline>
        </w:drawing>
      </w:r>
    </w:p>
    <w:p>
      <w:pPr>
        <w:spacing w:after="90" w:line="190"/>
      </w:pPr>
      <w:r>
        <w:rPr>
          <w:rFonts w:ascii="Calibri" w:cs="Calibri" w:eastAsia="Calibri" w:hAnsi="Calibri"/>
          <w:b/>
          <w:bCs/>
          <w:color w:val="6D6B66"/>
          <w:sz w:val="13"/>
          <w:szCs w:val="13"/>
        </w:rPr>
        <w:t xml:space="preserve">Figura 2.</w:t>
      </w:r>
      <w:r>
        <w:rPr>
          <w:rFonts w:ascii="Calibri" w:cs="Calibri" w:eastAsia="Calibri" w:hAnsi="Calibri"/>
          <w:b/>
          <w:bCs/>
          <w:color w:val="6D6B66"/>
          <w:sz w:val="13"/>
          <w:szCs w:val="13"/>
        </w:rPr>
        <w:t xml:space="preserve">Experimento 1, señales de Prometheus.</w:t>
      </w:r>
      <w:r>
        <w:rPr>
          <w:rFonts w:ascii="Calibri" w:cs="Calibri" w:eastAsia="Calibri" w:hAnsi="Calibri"/>
          <w:color w:val="6D6B66"/>
          <w:sz w:val="13"/>
          <w:szCs w:val="13"/>
        </w:rPr>
        <w:t xml:space="preserve"> Arriba, las peticiones en vuelo en service-a llegan a 121, por encima de las 80 ranuras de su pool de hilos: la cola es lo que amplifica el retardo. Abajo, el p95 propio de service-b se mantiene en 22–23 ms durante toda la inyección. Un tablero centrado en la dependencia habría permanecido en verde durante todo el incidente.</w:t>
      </w:r>
    </w:p>
    <w:p>
      <w:pPr>
        <w:spacing w:after="52" w:line="194"/>
        <w:jc w:val="both"/>
      </w:pPr>
      <w:r>
        <w:rPr>
          <w:rFonts w:ascii="Calibri" w:cs="Calibri" w:eastAsia="Calibri" w:hAnsi="Calibri"/>
          <w:color w:val="0B0B0B"/>
          <w:sz w:val="17"/>
          <w:szCs w:val="17"/>
        </w:rPr>
        <w:t xml:space="preserve">La traza de Jaeger cierra el diagnóstico. Para una petición de 6 136,7 ms durante la fase 2, el desglose de spans muestra </w:t>
      </w:r>
      <w:r>
        <w:rPr>
          <w:rFonts w:ascii="Calibri" w:cs="Calibri" w:eastAsia="Calibri" w:hAnsi="Calibri"/>
          <w:i/>
          <w:iCs/>
          <w:color w:val="0B0B0B"/>
          <w:sz w:val="17"/>
          <w:szCs w:val="17"/>
        </w:rPr>
        <w:t xml:space="preserve">dónde no está</w:t>
      </w:r>
      <w:r>
        <w:rPr>
          <w:rFonts w:ascii="Calibri" w:cs="Calibri" w:eastAsia="Calibri" w:hAnsi="Calibri"/>
          <w:color w:val="0B0B0B"/>
          <w:sz w:val="17"/>
          <w:szCs w:val="17"/>
        </w:rPr>
        <w:t xml:space="preserve"> el problema:</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1709"/>
        <w:gridCol w:w="3631"/>
        <w:gridCol w:w="1922"/>
        <w:gridCol w:w="3418"/>
      </w:tblGrid>
      <w:tr>
        <w:trPr>
          <w:tblHeader/>
        </w:trPr>
        <w:tc>
          <w:tcPr>
            <w:tcW w:type="dxa" w:w="1709"/>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Servicio</w:t>
            </w:r>
          </w:p>
        </w:tc>
        <w:tc>
          <w:tcPr>
            <w:tcW w:type="dxa" w:w="3631"/>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Span</w:t>
            </w:r>
          </w:p>
        </w:tc>
        <w:tc>
          <w:tcPr>
            <w:tcW w:type="dxa" w:w="1922"/>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Duración</w:t>
            </w:r>
          </w:p>
        </w:tc>
        <w:tc>
          <w:tcPr>
            <w:tcW w:type="dxa" w:w="3418"/>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Lectura</w:t>
            </w:r>
          </w:p>
        </w:tc>
      </w:tr>
      <w:tr>
        <w:trPr>
          <w:cantSplit/>
        </w:trPr>
        <w:tc>
          <w:tcPr>
            <w:tcW w:type="dxa" w:w="170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service-a</w:t>
            </w:r>
          </w:p>
        </w:tc>
        <w:tc>
          <w:tcPr>
            <w:tcW w:type="dxa" w:w="363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GET /api/orders/{item_id}</w:t>
            </w:r>
          </w:p>
        </w:tc>
        <w:tc>
          <w:tcPr>
            <w:tcW w:type="dxa" w:w="192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6 136,7 ms</w:t>
            </w:r>
          </w:p>
        </w:tc>
        <w:tc>
          <w:tcPr>
            <w:tcW w:type="dxa" w:w="341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Total percibido</w:t>
            </w:r>
          </w:p>
        </w:tc>
      </w:tr>
      <w:tr>
        <w:trPr>
          <w:cantSplit/>
        </w:trPr>
        <w:tc>
          <w:tcPr>
            <w:tcW w:type="dxa" w:w="170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service-a</w:t>
            </w:r>
          </w:p>
        </w:tc>
        <w:tc>
          <w:tcPr>
            <w:tcW w:type="dxa" w:w="363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GET</w:t>
            </w:r>
            <w:r>
              <w:rPr>
                <w:rFonts w:ascii="Calibri" w:cs="Calibri" w:eastAsia="Calibri" w:hAnsi="Calibri"/>
                <w:b w:val="false"/>
                <w:bCs w:val="false"/>
                <w:color w:val="0B0B0B"/>
                <w:sz w:val="14"/>
                <w:szCs w:val="14"/>
              </w:rPr>
              <w:t xml:space="preserve"> (cliente HTTP hacia service-b)</w:t>
            </w:r>
          </w:p>
        </w:tc>
        <w:tc>
          <w:tcPr>
            <w:tcW w:type="dxa" w:w="192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bCs/>
                <w:color w:val="B8322F"/>
                <w:sz w:val="14"/>
                <w:szCs w:val="14"/>
              </w:rPr>
              <w:t xml:space="preserve">2 962,4 ms</w:t>
            </w:r>
          </w:p>
        </w:tc>
        <w:tc>
          <w:tcPr>
            <w:tcW w:type="dxa" w:w="341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Retardo del enlace</w:t>
            </w:r>
          </w:p>
        </w:tc>
      </w:tr>
      <w:tr>
        <w:trPr>
          <w:cantSplit/>
        </w:trPr>
        <w:tc>
          <w:tcPr>
            <w:tcW w:type="dxa" w:w="170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service-b</w:t>
            </w:r>
          </w:p>
        </w:tc>
        <w:tc>
          <w:tcPr>
            <w:tcW w:type="dxa" w:w="363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GET /items/{item_id}</w:t>
            </w:r>
          </w:p>
        </w:tc>
        <w:tc>
          <w:tcPr>
            <w:tcW w:type="dxa" w:w="192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bCs/>
                <w:color w:val="0D7A55"/>
                <w:sz w:val="14"/>
                <w:szCs w:val="14"/>
              </w:rPr>
              <w:t xml:space="preserve">7,8 ms</w:t>
            </w:r>
          </w:p>
        </w:tc>
        <w:tc>
          <w:tcPr>
            <w:tcW w:type="dxa" w:w="341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Trabajo real</w:t>
            </w:r>
          </w:p>
        </w:tc>
      </w:tr>
      <w:tr>
        <w:trPr>
          <w:cantSplit/>
        </w:trPr>
        <w:tc>
          <w:tcPr>
            <w:tcW w:type="dxa" w:w="170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service-b</w:t>
            </w:r>
          </w:p>
        </w:tc>
        <w:tc>
          <w:tcPr>
            <w:tcW w:type="dxa" w:w="363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SELECT inventory</w:t>
            </w:r>
          </w:p>
        </w:tc>
        <w:tc>
          <w:tcPr>
            <w:tcW w:type="dxa" w:w="192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bCs/>
                <w:color w:val="0D7A55"/>
                <w:sz w:val="14"/>
                <w:szCs w:val="14"/>
              </w:rPr>
              <w:t xml:space="preserve">0,4 ms</w:t>
            </w:r>
          </w:p>
        </w:tc>
        <w:tc>
          <w:tcPr>
            <w:tcW w:type="dxa" w:w="341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Base de datos sana</w:t>
            </w:r>
          </w:p>
        </w:tc>
      </w:tr>
      <w:tr>
        <w:trPr>
          <w:cantSplit/>
        </w:trPr>
        <w:tc>
          <w:tcPr>
            <w:tcW w:type="dxa" w:w="170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service-b</w:t>
            </w:r>
          </w:p>
        </w:tc>
        <w:tc>
          <w:tcPr>
            <w:tcW w:type="dxa" w:w="363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inventory.check_stock</w:t>
            </w:r>
          </w:p>
        </w:tc>
        <w:tc>
          <w:tcPr>
            <w:tcW w:type="dxa" w:w="192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bCs/>
                <w:color w:val="0D7A55"/>
                <w:sz w:val="14"/>
                <w:szCs w:val="14"/>
              </w:rPr>
              <w:t xml:space="preserve">4,9 ms</w:t>
            </w:r>
          </w:p>
        </w:tc>
        <w:tc>
          <w:tcPr>
            <w:tcW w:type="dxa" w:w="341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Lógica de negocio sana</w:t>
            </w:r>
          </w:p>
        </w:tc>
      </w:tr>
    </w:tbl>
    <w:p>
      <w:pPr>
        <w:spacing w:after="60"/>
      </w:pPr>
    </w:p>
    <w:p>
      <w:pPr>
        <w:spacing w:after="52" w:line="194"/>
        <w:jc w:val="both"/>
      </w:pPr>
      <w:r>
        <w:rPr>
          <w:rFonts w:ascii="Calibri" w:cs="Calibri" w:eastAsia="Calibri" w:hAnsi="Calibri"/>
          <w:color w:val="0B0B0B"/>
          <w:sz w:val="17"/>
          <w:szCs w:val="17"/>
        </w:rPr>
        <w:t xml:space="preserve">El tercer pilar cierra la correlación: cada línea de log del laboratorio es JSON estructurado y lleva el mismo </w:t>
      </w:r>
      <w:r>
        <w:rPr>
          <w:rFonts w:ascii="Consolas" w:cs="Consolas" w:eastAsia="Consolas" w:hAnsi="Consolas"/>
          <w:color w:val="0B0B0B"/>
          <w:sz w:val="16"/>
          <w:szCs w:val="16"/>
          <w:shd w:fill="F2F1EC" w:val="clear"/>
        </w:rPr>
        <w:t xml:space="preserve">trace_id</w:t>
      </w:r>
      <w:r>
        <w:rPr>
          <w:rFonts w:ascii="Calibri" w:cs="Calibri" w:eastAsia="Calibri" w:hAnsi="Calibri"/>
          <w:color w:val="0B0B0B"/>
          <w:sz w:val="17"/>
          <w:szCs w:val="17"/>
        </w:rPr>
        <w:t xml:space="preserve"> que la traza anterior, lo que permite pivotar de la métrica a la traza y de la traza al log sin cambiar de herramienta.</w:t>
      </w:r>
    </w:p>
    <w:p>
      <w:pPr>
        <w:shd w:fill="F2F1EC" w:val="clear"/>
        <w:spacing w:after="0" w:line="188"/>
        <w:ind w:left="140" w:right="140"/>
      </w:pPr>
      <w:r>
        <w:rPr>
          <w:rFonts w:ascii="Consolas" w:cs="Consolas" w:eastAsia="Consolas" w:hAnsi="Consolas"/>
          <w:color w:val="3C3B39"/>
          <w:sz w:val="15"/>
          <w:szCs w:val="15"/>
        </w:rPr>
        <w:t xml:space="preserve">{"timestamp": "2026-08-29T18:05:53.564833+00:00", "severity": "INFO", "service": "service-b",</w:t>
      </w:r>
    </w:p>
    <w:p>
      <w:pPr>
        <w:shd w:fill="F2F1EC" w:val="clear"/>
        <w:spacing w:after="0" w:line="188"/>
        <w:ind w:left="140" w:right="140"/>
      </w:pPr>
      <w:r>
        <w:rPr>
          <w:rFonts w:ascii="Consolas" w:cs="Consolas" w:eastAsia="Consolas" w:hAnsi="Consolas"/>
          <w:color w:val="3C3B39"/>
          <w:sz w:val="15"/>
          <w:szCs w:val="15"/>
        </w:rPr>
        <w:t xml:space="preserve"> "message": "Stock verificado para SKU-004", "logger": "service-b",</w:t>
      </w:r>
    </w:p>
    <w:p>
      <w:pPr>
        <w:shd w:fill="F2F1EC" w:val="clear"/>
        <w:spacing w:after="0" w:line="188"/>
        <w:ind w:left="140" w:right="140"/>
      </w:pPr>
      <w:r>
        <w:rPr>
          <w:rFonts w:ascii="Consolas" w:cs="Consolas" w:eastAsia="Consolas" w:hAnsi="Consolas"/>
          <w:color w:val="3C3B39"/>
          <w:sz w:val="15"/>
          <w:szCs w:val="15"/>
        </w:rPr>
        <w:t xml:space="preserve"> "trace_id": "10ddcda0faae6c8720c10a83a362ec44", "span_id": "92bf147658255138", "item_id": 4}</w:t>
      </w:r>
    </w:p>
    <w:p>
      <w:pPr>
        <w:spacing w:after="55"/>
      </w:pPr>
    </w:p>
    <w:p>
      <w:pPr>
        <w:spacing w:after="52" w:line="194"/>
        <w:jc w:val="both"/>
      </w:pPr>
      <w:r>
        <w:rPr>
          <w:rFonts w:ascii="Calibri" w:cs="Calibri" w:eastAsia="Calibri" w:hAnsi="Calibri"/>
          <w:color w:val="0B0B0B"/>
          <w:sz w:val="17"/>
          <w:szCs w:val="17"/>
        </w:rPr>
        <w:t xml:space="preserve">Los 3 174 ms restantes </w:t>
      </w:r>
      <w:r>
        <w:rPr>
          <w:rFonts w:ascii="Calibri" w:cs="Calibri" w:eastAsia="Calibri" w:hAnsi="Calibri"/>
          <w:b/>
          <w:bCs/>
          <w:color w:val="0B0B0B"/>
          <w:sz w:val="17"/>
          <w:szCs w:val="17"/>
        </w:rPr>
        <w:t xml:space="preserve">no pertenecen a ningún span</w:t>
      </w:r>
      <w:r>
        <w:rPr>
          <w:rFonts w:ascii="Calibri" w:cs="Calibri" w:eastAsia="Calibri" w:hAnsi="Calibri"/>
          <w:color w:val="0B0B0B"/>
          <w:sz w:val="17"/>
          <w:szCs w:val="17"/>
        </w:rPr>
        <w:t xml:space="preserve">: son tiempo de espera en la cola del pool de hilos antes de que la petición empezara a ejecutarse. La correlación por </w:t>
      </w:r>
      <w:r>
        <w:rPr>
          <w:rFonts w:ascii="Consolas" w:cs="Consolas" w:eastAsia="Consolas" w:hAnsi="Consolas"/>
          <w:color w:val="0B0B0B"/>
          <w:sz w:val="16"/>
          <w:szCs w:val="16"/>
          <w:shd w:fill="F2F1EC" w:val="clear"/>
        </w:rPr>
        <w:t xml:space="preserve">trace_id</w:t>
      </w:r>
      <w:r>
        <w:rPr>
          <w:rFonts w:ascii="Calibri" w:cs="Calibri" w:eastAsia="Calibri" w:hAnsi="Calibri"/>
          <w:color w:val="0B0B0B"/>
          <w:sz w:val="17"/>
          <w:szCs w:val="17"/>
        </w:rPr>
        <w:t xml:space="preserve"> permitió localizar el salto responsable en segundos, frente a las más de cuatro horas de MTTR que motivaron el caso de estudio de la unidad anterior.</w:t>
      </w:r>
    </w:p>
    <w:p>
      <w:pPr>
        <w:pStyle w:val="Heading1"/>
        <w:keepNext/>
        <w:pageBreakBefore/>
        <w:spacing w:after="62" w:before="0" w:line="194"/>
      </w:pPr>
      <w:r>
        <w:rPr>
          <w:rFonts w:ascii="Calibri" w:cs="Calibri" w:eastAsia="Calibri" w:hAnsi="Calibri"/>
          <w:b/>
          <w:bCs/>
          <w:color w:val="1F5FAE"/>
          <w:sz w:val="22"/>
          <w:szCs w:val="22"/>
        </w:rPr>
        <w:t xml:space="preserve">6. Resultados esperados frente a resultados obtenidos</w:t>
      </w:r>
    </w:p>
    <w:p>
      <w:pPr>
        <w:keepNext/>
        <w:spacing w:after="40" w:before="90"/>
        <w:jc w:val="center"/>
      </w:pPr>
      <w:r>
        <w:drawing>
          <wp:inline distT="0" distB="0" distL="0" distR="0">
            <wp:extent cx="44767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695450"/>
                    </a:xfrm>
                    <a:prstGeom prst="rect">
                      <a:avLst/>
                    </a:prstGeom>
                  </pic:spPr>
                </pic:pic>
              </a:graphicData>
            </a:graphic>
          </wp:inline>
        </w:drawing>
      </w:r>
    </w:p>
    <w:p>
      <w:pPr>
        <w:spacing w:after="90" w:line="190"/>
      </w:pPr>
      <w:r>
        <w:rPr>
          <w:rFonts w:ascii="Calibri" w:cs="Calibri" w:eastAsia="Calibri" w:hAnsi="Calibri"/>
          <w:b/>
          <w:bCs/>
          <w:color w:val="6D6B66"/>
          <w:sz w:val="13"/>
          <w:szCs w:val="13"/>
        </w:rPr>
        <w:t xml:space="preserve">Figura 3.</w:t>
      </w:r>
      <w:r>
        <w:rPr>
          <w:rFonts w:ascii="Calibri" w:cs="Calibri" w:eastAsia="Calibri" w:hAnsi="Calibri"/>
          <w:color w:val="6D6B66"/>
          <w:sz w:val="13"/>
          <w:szCs w:val="13"/>
        </w:rPr>
        <w:t xml:space="preserve"> Los tres experimentos rompen SLIs distintos: E1 y E3 rompen la latencia; solo E3 rompe la disponibilidad; E2 no rompe ninguno. Un régimen de alertas basado únicamente en 5xx habría sido ciego a dos de los tres modos de fallo.</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641"/>
        <w:gridCol w:w="2777"/>
        <w:gridCol w:w="4913"/>
        <w:gridCol w:w="2349"/>
      </w:tblGrid>
      <w:tr>
        <w:trPr>
          <w:tblHeader/>
        </w:trPr>
        <w:tc>
          <w:tcPr>
            <w:tcW w:type="dxa" w:w="641"/>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Hip.</w:t>
            </w:r>
          </w:p>
        </w:tc>
        <w:tc>
          <w:tcPr>
            <w:tcW w:type="dxa" w:w="2777"/>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Resultado esperado</w:t>
            </w:r>
          </w:p>
        </w:tc>
        <w:tc>
          <w:tcPr>
            <w:tcW w:type="dxa" w:w="4913"/>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Resultado obtenido</w:t>
            </w:r>
          </w:p>
        </w:tc>
        <w:tc>
          <w:tcPr>
            <w:tcW w:type="dxa" w:w="2349"/>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Veredicto</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H1</w:t>
            </w:r>
          </w:p>
        </w:tc>
        <w:tc>
          <w:tcPr>
            <w:tcW w:type="dxa" w:w="2777"/>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Disponibilidad &gt; 99,5 %, p95 &lt; 1 s, sin saturación ni pérdida de throughput.</w:t>
            </w:r>
          </w:p>
        </w:tc>
        <w:tc>
          <w:tcPr>
            <w:tcW w:type="dxa" w:w="4913"/>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Disponibilidad 100 % ✓. Con 400 ms: p95 = 508,5 ms (SLO superado 2×) ✗. Con 2 500 ms: p95 = 6 008,8 ms, amplificación de 1,66× sobre el retardo inyectado, throughput caído de 40,0 a 29,5 rps (−26 %) y 121 peticiones en vuelo frente a 80 ranuras ✗.</w:t>
            </w:r>
          </w:p>
        </w:tc>
        <w:tc>
          <w:tcPr>
            <w:tcW w:type="dxa" w:w="234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B8322F"/>
                <w:sz w:val="14"/>
                <w:szCs w:val="14"/>
              </w:rPr>
              <w:t xml:space="preserve">REFUTADA</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H2</w:t>
            </w:r>
          </w:p>
        </w:tc>
        <w:tc>
          <w:tcPr>
            <w:tcW w:type="dxa" w:w="2777"/>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Degradación contenida en service-b, p95 &lt; 250 ms, throughput y disponibilidad intactos.</w:t>
            </w:r>
          </w:p>
        </w:tc>
        <w:tc>
          <w:tcPr>
            <w:tcW w:type="dxa" w:w="4913"/>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p95 de 21,6 a 77,5 ms (3,6×, dentro del SLO) ✓; p95 de service-b de 22,1 a 56,2 ms ✓; throughput 40,0 rps constante ✓; disponibilidad 100 % ✓; recuperación inmediata al retirar la carga (p95 = 21,8 ms) ✓. El cgroup registró 1 189 de 3 158 periodos con throttling (87,2 s acumulados), confirmando que el fallo se inyectó de verdad.</w:t>
            </w:r>
          </w:p>
        </w:tc>
        <w:tc>
          <w:tcPr>
            <w:tcW w:type="dxa" w:w="234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D7A55"/>
                <w:sz w:val="14"/>
                <w:szCs w:val="14"/>
              </w:rPr>
              <w:t xml:space="preserve">CONFIRMADA</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H3</w:t>
            </w:r>
          </w:p>
        </w:tc>
        <w:tc>
          <w:tcPr>
            <w:tcW w:type="dxa" w:w="2777"/>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Fallo rápido: 503 desde service-b en menos de 2 s, 502 en service-a, sin agotar pools.</w:t>
            </w:r>
          </w:p>
        </w:tc>
        <w:tc>
          <w:tcPr>
            <w:tcW w:type="dxa" w:w="4913"/>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Disponibilidad 0 % durante los 90 s ✗. Ningún fallo rápido: p50 = 15 011,9 ms, el tope del cliente. 342 respuestas 503 y 560 timeouts de lectura. Saturación masiva: 179 peticiones en vuelo en service-a y 717 en service-b ✗. A los 90 s del rollback el sistema aún no había vuelto al estado estable (99,03 % y p99 de 12,3 s) ✗.</w:t>
            </w:r>
          </w:p>
        </w:tc>
        <w:tc>
          <w:tcPr>
            <w:tcW w:type="dxa" w:w="234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B8322F"/>
                <w:sz w:val="14"/>
                <w:szCs w:val="14"/>
              </w:rPr>
              <w:t xml:space="preserve">REFUTADA</w:t>
            </w:r>
          </w:p>
        </w:tc>
      </w:tr>
    </w:tbl>
    <w:p>
      <w:pPr>
        <w:spacing w:after="60"/>
      </w:pPr>
    </w:p>
    <w:p>
      <w:pPr>
        <w:pStyle w:val="Heading1"/>
        <w:keepNext/>
        <w:spacing w:after="62" w:before="150" w:line="194"/>
      </w:pPr>
      <w:r>
        <w:rPr>
          <w:rFonts w:ascii="Calibri" w:cs="Calibri" w:eastAsia="Calibri" w:hAnsi="Calibri"/>
          <w:b/>
          <w:bCs/>
          <w:color w:val="1F5FAE"/>
          <w:sz w:val="22"/>
          <w:szCs w:val="22"/>
        </w:rPr>
        <w:t xml:space="preserve">7. Debilidades sistémicas reveladas y remediación propuesta</w:t>
      </w:r>
    </w:p>
    <w:p>
      <w:pPr>
        <w:pStyle w:val="Heading2"/>
        <w:keepNext/>
        <w:spacing w:after="55" w:before="130" w:line="194"/>
      </w:pPr>
      <w:r>
        <w:rPr>
          <w:rFonts w:ascii="Calibri" w:cs="Calibri" w:eastAsia="Calibri" w:hAnsi="Calibri"/>
          <w:b/>
          <w:bCs/>
          <w:color w:val="0B0B0B"/>
          <w:sz w:val="19"/>
          <w:szCs w:val="19"/>
        </w:rPr>
        <w:t xml:space="preserve">7.1 Qué reveló el Game Day</w:t>
      </w:r>
    </w:p>
    <w:p>
      <w:pPr>
        <w:spacing w:after="52" w:line="194"/>
        <w:jc w:val="both"/>
      </w:pPr>
      <w:r>
        <w:rPr>
          <w:rFonts w:ascii="Calibri" w:cs="Calibri" w:eastAsia="Calibri" w:hAnsi="Calibri"/>
          <w:b/>
          <w:bCs/>
          <w:color w:val="0B0B0B"/>
          <w:sz w:val="17"/>
          <w:szCs w:val="17"/>
        </w:rPr>
        <w:t xml:space="preserve">D1 — No existe un presupuesto de tiempo por salto.</w:t>
      </w:r>
      <w:r>
        <w:rPr>
          <w:rFonts w:ascii="Calibri" w:cs="Calibri" w:eastAsia="Calibri" w:hAnsi="Calibri"/>
          <w:color w:val="0B0B0B"/>
          <w:sz w:val="17"/>
          <w:szCs w:val="17"/>
        </w:rPr>
        <w:t xml:space="preserve"> El cliente HTTP de service-a lleva un único timeout de 10 s, sin reintento ni cortocircuito, cuando el p99 real de la dependencia es de 36 ms. Cualquier lentitud aguas abajo se propaga íntegra al usuario final y, superado el punto de saturación, se amplifica 1,66× por encolamiento (Figuras 1 y 2).</w:t>
      </w:r>
    </w:p>
    <w:p>
      <w:pPr>
        <w:spacing w:after="52" w:line="194"/>
        <w:jc w:val="both"/>
      </w:pPr>
      <w:r>
        <w:rPr>
          <w:rFonts w:ascii="Calibri" w:cs="Calibri" w:eastAsia="Calibri" w:hAnsi="Calibri"/>
          <w:b/>
          <w:bCs/>
          <w:color w:val="0B0B0B"/>
          <w:sz w:val="17"/>
          <w:szCs w:val="17"/>
        </w:rPr>
        <w:t xml:space="preserve">D2 — El SLI de disponibilidad es ciego al modo de fallo más probable.</w:t>
      </w:r>
      <w:r>
        <w:rPr>
          <w:rFonts w:ascii="Calibri" w:cs="Calibri" w:eastAsia="Calibri" w:hAnsi="Calibri"/>
          <w:color w:val="0B0B0B"/>
          <w:sz w:val="17"/>
          <w:szCs w:val="17"/>
        </w:rPr>
        <w:t xml:space="preserve"> Durante los 180 s de E1 no se registró un solo 5xx: la disponibilidad marcó 100 % mientras el SLO de latencia se incumplía por un factor de 24. Peor aún, el tablero de la dependencia mostraba 22 ms. Solo la combinación de latencia extremo a extremo + peticiones en vuelo + traza reveló el incidente.</w:t>
      </w:r>
    </w:p>
    <w:p>
      <w:pPr>
        <w:spacing w:after="52" w:line="194"/>
        <w:jc w:val="both"/>
      </w:pPr>
      <w:r>
        <w:rPr>
          <w:rFonts w:ascii="Calibri" w:cs="Calibri" w:eastAsia="Calibri" w:hAnsi="Calibri"/>
          <w:b/>
          <w:bCs/>
          <w:color w:val="0B0B0B"/>
          <w:sz w:val="17"/>
          <w:szCs w:val="17"/>
        </w:rPr>
        <w:t xml:space="preserve">D3 — El manejo de error de base de datos es código muerto ante una partición silenciosa.</w:t>
      </w:r>
      <w:r>
        <w:rPr>
          <w:rFonts w:ascii="Calibri" w:cs="Calibri" w:eastAsia="Calibri" w:hAnsi="Calibri"/>
          <w:color w:val="0B0B0B"/>
          <w:sz w:val="17"/>
          <w:szCs w:val="17"/>
        </w:rPr>
        <w:t xml:space="preserve"> service-b contiene un </w:t>
      </w:r>
      <w:r>
        <w:rPr>
          <w:rFonts w:ascii="Consolas" w:cs="Consolas" w:eastAsia="Consolas" w:hAnsi="Consolas"/>
          <w:color w:val="0B0B0B"/>
          <w:sz w:val="16"/>
          <w:szCs w:val="16"/>
          <w:shd w:fill="F2F1EC" w:val="clear"/>
        </w:rPr>
        <w:t xml:space="preserve">except OperationalError → 503</w:t>
      </w:r>
      <w:r>
        <w:rPr>
          <w:rFonts w:ascii="Calibri" w:cs="Calibri" w:eastAsia="Calibri" w:hAnsi="Calibri"/>
          <w:color w:val="0B0B0B"/>
          <w:sz w:val="17"/>
          <w:szCs w:val="17"/>
        </w:rPr>
        <w:t xml:space="preserve"> deliberado, pero en E3 no se escribió una sola línea de «Base de datos inalcanzable»: sin </w:t>
      </w:r>
      <w:r>
        <w:rPr>
          <w:rFonts w:ascii="Consolas" w:cs="Consolas" w:eastAsia="Consolas" w:hAnsi="Consolas"/>
          <w:color w:val="0B0B0B"/>
          <w:sz w:val="16"/>
          <w:szCs w:val="16"/>
          <w:shd w:fill="F2F1EC" w:val="clear"/>
        </w:rPr>
        <w:t xml:space="preserve">connect_timeout</w:t>
      </w:r>
      <w:r>
        <w:rPr>
          <w:rFonts w:ascii="Calibri" w:cs="Calibri" w:eastAsia="Calibri" w:hAnsi="Calibri"/>
          <w:color w:val="0B0B0B"/>
          <w:sz w:val="17"/>
          <w:szCs w:val="17"/>
        </w:rPr>
        <w:t xml:space="preserve"> ni </w:t>
      </w:r>
      <w:r>
        <w:rPr>
          <w:rFonts w:ascii="Consolas" w:cs="Consolas" w:eastAsia="Consolas" w:hAnsi="Consolas"/>
          <w:color w:val="0B0B0B"/>
          <w:sz w:val="16"/>
          <w:szCs w:val="16"/>
          <w:shd w:fill="F2F1EC" w:val="clear"/>
        </w:rPr>
        <w:t xml:space="preserve">statement_timeout</w:t>
      </w:r>
      <w:r>
        <w:rPr>
          <w:rFonts w:ascii="Calibri" w:cs="Calibri" w:eastAsia="Calibri" w:hAnsi="Calibri"/>
          <w:color w:val="0B0B0B"/>
          <w:sz w:val="17"/>
          <w:szCs w:val="17"/>
        </w:rPr>
        <w:t xml:space="preserve">, el driver nunca lanza la excepción y los hilos quedan bloqueados hasta el timeout de TCP. El código defensivo existe, pero es inalcanzable justo en el escenario para el que se escribió.</w:t>
      </w:r>
    </w:p>
    <w:p>
      <w:pPr>
        <w:spacing w:after="52" w:line="194"/>
        <w:jc w:val="both"/>
      </w:pPr>
      <w:r>
        <w:rPr>
          <w:rFonts w:ascii="Calibri" w:cs="Calibri" w:eastAsia="Calibri" w:hAnsi="Calibri"/>
          <w:b/>
          <w:bCs/>
          <w:color w:val="0B0B0B"/>
          <w:sz w:val="17"/>
          <w:szCs w:val="17"/>
        </w:rPr>
        <w:t xml:space="preserve">D4 — No hay aislamiento por dependencia ni control de admisión.</w:t>
      </w:r>
      <w:r>
        <w:rPr>
          <w:rFonts w:ascii="Calibri" w:cs="Calibri" w:eastAsia="Calibri" w:hAnsi="Calibri"/>
          <w:color w:val="0B0B0B"/>
          <w:sz w:val="17"/>
          <w:szCs w:val="17"/>
        </w:rPr>
        <w:t xml:space="preserve"> Una sola dependencia degradada consume el pool de hilos completo (E1: 121 en vuelo; E3: 717 en service-b) y la recuperación no es instantánea: el drenaje de la cola mantuvo el p95 en 1,4 s durante unos 20 s después del rollback de E1 y dejó a E3 fuera del estado estable a los 90 s.</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10680"/>
      </w:tblGrid>
      <w:tr>
        <w:tc>
          <w:tcPr>
            <w:tcW w:type="dxa" w:w="10680"/>
            <w:tcBorders>
              <w:top w:val="none" w:color="FFFFFF" w:sz="0"/>
              <w:left w:val="single" w:color="B8322F" w:sz="18"/>
              <w:bottom w:val="none" w:color="FFFFFF" w:sz="0"/>
              <w:right w:val="none" w:color="FFFFFF" w:sz="0"/>
            </w:tcBorders>
            <w:shd w:fill="FDF3F2" w:val="clear"/>
            <w:tcMar>
              <w:top w:type="dxa" w:w="70"/>
              <w:left w:type="dxa" w:w="160"/>
              <w:bottom w:type="dxa" w:w="70"/>
              <w:right w:type="dxa" w:w="160"/>
            </w:tcMar>
          </w:tcPr>
          <w:p>
            <w:pPr>
              <w:spacing w:after="70" w:before="40"/>
            </w:pPr>
            <w:r>
              <w:rPr>
                <w:rFonts w:ascii="Calibri" w:cs="Calibri" w:eastAsia="Calibri" w:hAnsi="Calibri"/>
                <w:b/>
                <w:bCs/>
                <w:color w:val="B8322F"/>
                <w:spacing w:val="12"/>
                <w:sz w:val="14"/>
                <w:szCs w:val="14"/>
              </w:rPr>
              <w:t xml:space="preserve">IMPACTO SOBRE EL ERROR BUDGET</w:t>
            </w:r>
          </w:p>
          <w:p>
            <w:pPr>
              <w:spacing w:after="20" w:line="194"/>
              <w:jc w:val="both"/>
            </w:pPr>
            <w:r>
              <w:rPr>
                <w:rFonts w:ascii="Calibri" w:cs="Calibri" w:eastAsia="Calibri" w:hAnsi="Calibri"/>
                <w:color w:val="0B0B0B"/>
                <w:sz w:val="17"/>
                <w:szCs w:val="17"/>
              </w:rPr>
              <w:t xml:space="preserve">Los 90 s de indisponibilidad total de E3 consumen el </w:t>
            </w:r>
            <w:r>
              <w:rPr>
                <w:rFonts w:ascii="Calibri" w:cs="Calibri" w:eastAsia="Calibri" w:hAnsi="Calibri"/>
                <w:b/>
                <w:bCs/>
                <w:color w:val="0B0B0B"/>
                <w:sz w:val="17"/>
                <w:szCs w:val="17"/>
              </w:rPr>
              <w:t xml:space="preserve">0,69 %</w:t>
            </w:r>
            <w:r>
              <w:rPr>
                <w:rFonts w:ascii="Calibri" w:cs="Calibri" w:eastAsia="Calibri" w:hAnsi="Calibri"/>
                <w:color w:val="0B0B0B"/>
                <w:sz w:val="17"/>
                <w:szCs w:val="17"/>
              </w:rPr>
              <w:t xml:space="preserve"> del presupuesto mensual (216 min). Ese mismo modo de fallo sostenido una hora en producción consumiría el </w:t>
            </w:r>
            <w:r>
              <w:rPr>
                <w:rFonts w:ascii="Calibri" w:cs="Calibri" w:eastAsia="Calibri" w:hAnsi="Calibri"/>
                <w:b/>
                <w:bCs/>
                <w:color w:val="0B0B0B"/>
                <w:sz w:val="17"/>
                <w:szCs w:val="17"/>
              </w:rPr>
              <w:t xml:space="preserve">27,8 %</w:t>
            </w:r>
            <w:r>
              <w:rPr>
                <w:rFonts w:ascii="Calibri" w:cs="Calibri" w:eastAsia="Calibri" w:hAnsi="Calibri"/>
                <w:color w:val="0B0B0B"/>
                <w:sz w:val="17"/>
                <w:szCs w:val="17"/>
              </w:rPr>
              <w:t xml:space="preserve"> del presupuesto de un mes en un solo incidente.</w:t>
            </w:r>
          </w:p>
        </w:tc>
      </w:tr>
    </w:tbl>
    <w:p>
      <w:pPr>
        <w:spacing w:after="70"/>
      </w:pPr>
    </w:p>
    <w:p>
      <w:pPr>
        <w:pStyle w:val="Heading2"/>
        <w:keepNext/>
        <w:spacing w:after="55" w:before="130" w:line="194"/>
      </w:pPr>
      <w:r>
        <w:rPr>
          <w:rFonts w:ascii="Calibri" w:cs="Calibri" w:eastAsia="Calibri" w:hAnsi="Calibri"/>
          <w:b/>
          <w:bCs/>
          <w:color w:val="0B0B0B"/>
          <w:sz w:val="19"/>
          <w:szCs w:val="19"/>
        </w:rPr>
        <w:t xml:space="preserve">7.2 Remediaciones propuestas</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534"/>
        <w:gridCol w:w="2670"/>
        <w:gridCol w:w="4272"/>
        <w:gridCol w:w="3204"/>
      </w:tblGrid>
      <w:tr>
        <w:trPr>
          <w:tblHeader/>
        </w:trPr>
        <w:tc>
          <w:tcPr>
            <w:tcW w:type="dxa" w:w="534"/>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Pri.</w:t>
            </w:r>
          </w:p>
        </w:tc>
        <w:tc>
          <w:tcPr>
            <w:tcW w:type="dxa" w:w="2670"/>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Acción</w:t>
            </w:r>
          </w:p>
        </w:tc>
        <w:tc>
          <w:tcPr>
            <w:tcW w:type="dxa" w:w="4272"/>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Implementación concreta</w:t>
            </w:r>
          </w:p>
        </w:tc>
        <w:tc>
          <w:tcPr>
            <w:tcW w:type="dxa" w:w="3204"/>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Efecto esperado y verificación</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1</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Presupuesto de tiempo por salto</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httpx.Timeout(connect=0.25, read=0.8)</w:t>
            </w:r>
            <w:r>
              <w:rPr>
                <w:rFonts w:ascii="Calibri" w:cs="Calibri" w:eastAsia="Calibri" w:hAnsi="Calibri"/>
                <w:b w:val="false"/>
                <w:bCs w:val="false"/>
                <w:color w:val="0B0B0B"/>
                <w:sz w:val="14"/>
                <w:szCs w:val="14"/>
              </w:rPr>
              <w:t xml:space="preserve"> en service-a (≈20× el p99 medido) y </w:t>
            </w:r>
            <w:r>
              <w:rPr>
                <w:rFonts w:ascii="Consolas" w:cs="Consolas" w:eastAsia="Consolas" w:hAnsi="Consolas"/>
                <w:b w:val="false"/>
                <w:bCs w:val="false"/>
                <w:color w:val="0B0B0B"/>
                <w:sz w:val="13"/>
                <w:szCs w:val="13"/>
                <w:shd w:fill="F2F1EC" w:val="clear"/>
              </w:rPr>
              <w:t xml:space="preserve">connect_args={"connect_timeout": 2, "options": "-c statement_timeout=2000"}</w:t>
            </w:r>
            <w:r>
              <w:rPr>
                <w:rFonts w:ascii="Calibri" w:cs="Calibri" w:eastAsia="Calibri" w:hAnsi="Calibri"/>
                <w:b w:val="false"/>
                <w:bCs w:val="false"/>
                <w:color w:val="0B0B0B"/>
                <w:sz w:val="14"/>
                <w:szCs w:val="14"/>
              </w:rPr>
              <w:t xml:space="preserve"> en el motor SQLAlchemy de service-b.</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Cierra D1 y D3: el fallo se manifiesta en menos de 1 s en lugar de 6–15 s, y activa el manejador de </w:t>
            </w:r>
            <w:r>
              <w:rPr>
                <w:rFonts w:ascii="Consolas" w:cs="Consolas" w:eastAsia="Consolas" w:hAnsi="Consolas"/>
                <w:b w:val="false"/>
                <w:bCs w:val="false"/>
                <w:color w:val="0B0B0B"/>
                <w:sz w:val="13"/>
                <w:szCs w:val="13"/>
                <w:shd w:fill="F2F1EC" w:val="clear"/>
              </w:rPr>
              <w:t xml:space="preserve">OperationalError</w:t>
            </w:r>
            <w:r>
              <w:rPr>
                <w:rFonts w:ascii="Calibri" w:cs="Calibri" w:eastAsia="Calibri" w:hAnsi="Calibri"/>
                <w:b w:val="false"/>
                <w:bCs w:val="false"/>
                <w:color w:val="0B0B0B"/>
                <w:sz w:val="14"/>
                <w:szCs w:val="14"/>
              </w:rPr>
              <w:t xml:space="preserve">. Se verifica repitiendo E1 y E3.</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2</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Circuit breaker con degradación elegante</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Cortacircuitos en el cliente de inventario (abrir tras 5 fallos o p95 &gt; 1 s en 30 s; semiabierto a los 15 s) devolviendo precio de catálogo cacheado con </w:t>
            </w:r>
            <w:r>
              <w:rPr>
                <w:rFonts w:ascii="Consolas" w:cs="Consolas" w:eastAsia="Consolas" w:hAnsi="Consolas"/>
                <w:b w:val="false"/>
                <w:bCs w:val="false"/>
                <w:color w:val="0B0B0B"/>
                <w:sz w:val="13"/>
                <w:szCs w:val="13"/>
                <w:shd w:fill="F2F1EC" w:val="clear"/>
              </w:rPr>
              <w:t xml:space="preserve">in_stock: "unknown"</w:t>
            </w:r>
            <w:r>
              <w:rPr>
                <w:rFonts w:ascii="Calibri" w:cs="Calibri" w:eastAsia="Calibri" w:hAnsi="Calibri"/>
                <w:b w:val="false"/>
                <w:bCs w:val="false"/>
                <w:color w:val="0B0B0B"/>
                <w:sz w:val="14"/>
                <w:szCs w:val="14"/>
              </w:rPr>
              <w:t xml:space="preserve">.</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Convierte una caída total en degradación parcial. Verificación: E3 debe cerrar con disponibilidad &gt; 99,5 % en lugar de 0 %.</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3</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Bulkhead y control de admisión</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httpx.Limits(max_connections=20)</w:t>
            </w:r>
            <w:r>
              <w:rPr>
                <w:rFonts w:ascii="Calibri" w:cs="Calibri" w:eastAsia="Calibri" w:hAnsi="Calibri"/>
                <w:b w:val="false"/>
                <w:bCs w:val="false"/>
                <w:color w:val="0B0B0B"/>
                <w:sz w:val="14"/>
                <w:szCs w:val="14"/>
              </w:rPr>
              <w:t xml:space="preserve"> más un semáforo por dependencia, y rechazo rápido (429) al superar el 80 % del pool de hilos.</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Cierra D4: acota el encolamiento y elimina la amplificación de 1,66×.</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4</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Alertas por consumo de error budget y por saturación</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Alertas multiventana sobre latencia y disponibilidad (tasa de consumo 14,4× en 1 h y 6× en 6 h) y un SLI de saturación explícito sobre </w:t>
            </w:r>
            <w:r>
              <w:rPr>
                <w:rFonts w:ascii="Consolas" w:cs="Consolas" w:eastAsia="Consolas" w:hAnsi="Consolas"/>
                <w:b w:val="false"/>
                <w:bCs w:val="false"/>
                <w:color w:val="0B0B0B"/>
                <w:sz w:val="13"/>
                <w:szCs w:val="13"/>
                <w:shd w:fill="F2F1EC" w:val="clear"/>
              </w:rPr>
              <w:t xml:space="preserve">http_server_active_requests</w:t>
            </w:r>
            <w:r>
              <w:rPr>
                <w:rFonts w:ascii="Calibri" w:cs="Calibri" w:eastAsia="Calibri" w:hAnsi="Calibri"/>
                <w:b w:val="false"/>
                <w:bCs w:val="false"/>
                <w:color w:val="0B0B0B"/>
                <w:sz w:val="14"/>
                <w:szCs w:val="14"/>
              </w:rPr>
              <w:t xml:space="preserve"> con umbral al 60 % de la capacidad del pool.</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Cierra D2: los tres experimentos habrían disparado alerta; hoy, dos de tres pasan inadvertidos.</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5</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Institucionalizar el Game Day</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Cadencia mensual con LitmusChaos sobre el clúster del laboratorio, runbook que arranca por el pivote </w:t>
            </w:r>
            <w:r>
              <w:rPr>
                <w:rFonts w:ascii="Consolas" w:cs="Consolas" w:eastAsia="Consolas" w:hAnsi="Consolas"/>
                <w:b w:val="false"/>
                <w:bCs w:val="false"/>
                <w:color w:val="0B0B0B"/>
                <w:sz w:val="13"/>
                <w:szCs w:val="13"/>
                <w:shd w:fill="F2F1EC" w:val="clear"/>
              </w:rPr>
              <w:t xml:space="preserve">trace_id</w:t>
            </w:r>
            <w:r>
              <w:rPr>
                <w:rFonts w:ascii="Calibri" w:cs="Calibri" w:eastAsia="Calibri" w:hAnsi="Calibri"/>
                <w:b w:val="false"/>
                <w:bCs w:val="false"/>
                <w:color w:val="0B0B0B"/>
                <w:sz w:val="14"/>
                <w:szCs w:val="14"/>
              </w:rPr>
              <w:t xml:space="preserve"> y postmortem sin culpables.</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Convierte los hallazgos en práctica cultural (anti-fragilidad); el indicador de éxito es la reducción sostenida del MTTR.</w:t>
            </w:r>
          </w:p>
        </w:tc>
      </w:tr>
    </w:tbl>
    <w:p>
      <w:pPr>
        <w:spacing w:after="60"/>
      </w:pPr>
    </w:p>
    <w:p>
      <w:pPr>
        <w:spacing w:after="52" w:line="194"/>
        <w:jc w:val="both"/>
      </w:pPr>
      <w:r>
        <w:rPr>
          <w:rFonts w:ascii="Calibri" w:cs="Calibri" w:eastAsia="Calibri" w:hAnsi="Calibri"/>
          <w:color w:val="0B0B0B"/>
          <w:sz w:val="17"/>
          <w:szCs w:val="17"/>
        </w:rPr>
        <w:t xml:space="preserve">El resultado más valioso del ejercicio no es que dos hipótesis fueran refutadas, sino </w:t>
      </w:r>
      <w:r>
        <w:rPr>
          <w:rFonts w:ascii="Calibri" w:cs="Calibri" w:eastAsia="Calibri" w:hAnsi="Calibri"/>
          <w:i/>
          <w:iCs/>
          <w:color w:val="0B0B0B"/>
          <w:sz w:val="17"/>
          <w:szCs w:val="17"/>
        </w:rPr>
        <w:t xml:space="preserve">por qué</w:t>
      </w:r>
      <w:r>
        <w:rPr>
          <w:rFonts w:ascii="Calibri" w:cs="Calibri" w:eastAsia="Calibri" w:hAnsi="Calibri"/>
          <w:color w:val="0B0B0B"/>
          <w:sz w:val="17"/>
          <w:szCs w:val="17"/>
        </w:rPr>
        <w:t xml:space="preserve"> lo fueron: el sistema estaba </w:t>
      </w:r>
      <w:r>
        <w:rPr>
          <w:rFonts w:ascii="Calibri" w:cs="Calibri" w:eastAsia="Calibri" w:hAnsi="Calibri"/>
          <w:b/>
          <w:bCs/>
          <w:color w:val="0B0B0B"/>
          <w:sz w:val="17"/>
          <w:szCs w:val="17"/>
        </w:rPr>
        <w:t xml:space="preserve">bien instrumentado y mal protegido</w:t>
      </w:r>
      <w:r>
        <w:rPr>
          <w:rFonts w:ascii="Calibri" w:cs="Calibri" w:eastAsia="Calibri" w:hAnsi="Calibri"/>
          <w:color w:val="0B0B0B"/>
          <w:sz w:val="17"/>
          <w:szCs w:val="17"/>
        </w:rPr>
        <w:t xml:space="preserve">. La observabilidad hizo visible en segundos un fallo que el régimen de alertas vigente no habría notificado nunca, y esa asimetría —ver mucho, reaccionar poco— es exactamente la debilidad sistémica que un Game Day existe para descubrir antes de que lo haga producción.</w:t>
      </w:r>
    </w:p>
    <w:p>
      <w:pPr>
        <w:pStyle w:val="Heading1"/>
        <w:keepNext/>
        <w:spacing w:after="62" w:before="150" w:line="194"/>
      </w:pPr>
      <w:r>
        <w:rPr>
          <w:rFonts w:ascii="Calibri" w:cs="Calibri" w:eastAsia="Calibri" w:hAnsi="Calibri"/>
          <w:b/>
          <w:bCs/>
          <w:color w:val="1F5FAE"/>
          <w:sz w:val="22"/>
          <w:szCs w:val="22"/>
        </w:rPr>
        <w:t xml:space="preserve">Referencias</w:t>
      </w:r>
    </w:p>
    <w:p>
      <w:pPr>
        <w:pBdr>
          <w:top w:val="single" w:color="DEDCD5" w:sz="6" w:space="8"/>
        </w:pBdr>
        <w:spacing w:after="34" w:before="40" w:line="186"/>
      </w:pPr>
      <w:r>
        <w:rPr>
          <w:rFonts w:ascii="Calibri" w:cs="Calibri" w:eastAsia="Calibri" w:hAnsi="Calibri"/>
          <w:color w:val="6D6B66"/>
          <w:sz w:val="14"/>
          <w:szCs w:val="14"/>
        </w:rPr>
        <w:t xml:space="preserve">Basiri, A., Behnam, N., de Rooij, R., Hochstein, L., Kosewski, L., Reynolds, J., &amp; Rosenthal, C. (2016). Chaos engineering. </w:t>
      </w:r>
      <w:r>
        <w:rPr>
          <w:rFonts w:ascii="Calibri" w:cs="Calibri" w:eastAsia="Calibri" w:hAnsi="Calibri"/>
          <w:i/>
          <w:iCs/>
          <w:color w:val="6D6B66"/>
          <w:sz w:val="14"/>
          <w:szCs w:val="14"/>
        </w:rPr>
        <w:t xml:space="preserve">IEEE Software, 33</w:t>
      </w:r>
      <w:r>
        <w:rPr>
          <w:rFonts w:ascii="Calibri" w:cs="Calibri" w:eastAsia="Calibri" w:hAnsi="Calibri"/>
          <w:color w:val="6D6B66"/>
          <w:sz w:val="14"/>
          <w:szCs w:val="14"/>
        </w:rPr>
        <w:t xml:space="preserve">(3), 35–41. https://doi.org/10.1109/MS.2016.60</w:t>
      </w:r>
    </w:p>
    <w:p>
      <w:pPr>
        <w:pBdr>
          <w:top w:val="single" w:color="DEDCD5" w:sz="6" w:space="8"/>
        </w:pBdr>
        <w:spacing w:after="34" w:before="40" w:line="186"/>
      </w:pPr>
      <w:r>
        <w:rPr>
          <w:rFonts w:ascii="Calibri" w:cs="Calibri" w:eastAsia="Calibri" w:hAnsi="Calibri"/>
          <w:color w:val="6D6B66"/>
          <w:sz w:val="14"/>
          <w:szCs w:val="14"/>
        </w:rPr>
        <w:t xml:space="preserve">Beyer, B., Jones, C., Petoff, J., &amp; Murphy, N. R. (2016). </w:t>
      </w:r>
      <w:r>
        <w:rPr>
          <w:rFonts w:ascii="Calibri" w:cs="Calibri" w:eastAsia="Calibri" w:hAnsi="Calibri"/>
          <w:i/>
          <w:iCs/>
          <w:color w:val="6D6B66"/>
          <w:sz w:val="14"/>
          <w:szCs w:val="14"/>
        </w:rPr>
        <w:t xml:space="preserve">Site reliability engineering: How Google runs production systems.</w:t>
      </w:r>
      <w:r>
        <w:rPr>
          <w:rFonts w:ascii="Calibri" w:cs="Calibri" w:eastAsia="Calibri" w:hAnsi="Calibri"/>
          <w:color w:val="6D6B66"/>
          <w:sz w:val="14"/>
          <w:szCs w:val="14"/>
        </w:rPr>
        <w:t xml:space="preserve"> O'Reilly Media.</w:t>
      </w:r>
    </w:p>
    <w:p>
      <w:pPr>
        <w:pBdr>
          <w:top w:val="single" w:color="DEDCD5" w:sz="6" w:space="8"/>
        </w:pBdr>
        <w:spacing w:after="34" w:before="40" w:line="186"/>
      </w:pPr>
      <w:r>
        <w:rPr>
          <w:rFonts w:ascii="Calibri" w:cs="Calibri" w:eastAsia="Calibri" w:hAnsi="Calibri"/>
          <w:color w:val="6D6B66"/>
          <w:sz w:val="14"/>
          <w:szCs w:val="14"/>
        </w:rPr>
        <w:t xml:space="preserve">Beyer, B., Murphy, N. R., Rensin, D. K., Kawahara, K., &amp; Thorne, S. (2018). </w:t>
      </w:r>
      <w:r>
        <w:rPr>
          <w:rFonts w:ascii="Calibri" w:cs="Calibri" w:eastAsia="Calibri" w:hAnsi="Calibri"/>
          <w:i/>
          <w:iCs/>
          <w:color w:val="6D6B66"/>
          <w:sz w:val="14"/>
          <w:szCs w:val="14"/>
        </w:rPr>
        <w:t xml:space="preserve">The site reliability workbook: Practical ways to implement SRE.</w:t>
      </w:r>
      <w:r>
        <w:rPr>
          <w:rFonts w:ascii="Calibri" w:cs="Calibri" w:eastAsia="Calibri" w:hAnsi="Calibri"/>
          <w:color w:val="6D6B66"/>
          <w:sz w:val="14"/>
          <w:szCs w:val="14"/>
        </w:rPr>
        <w:t xml:space="preserve"> O'Reilly Media.</w:t>
      </w:r>
    </w:p>
    <w:p>
      <w:pPr>
        <w:pBdr>
          <w:top w:val="single" w:color="DEDCD5" w:sz="6" w:space="8"/>
        </w:pBdr>
        <w:spacing w:after="34" w:before="40" w:line="186"/>
      </w:pPr>
      <w:r>
        <w:rPr>
          <w:rFonts w:ascii="Calibri" w:cs="Calibri" w:eastAsia="Calibri" w:hAnsi="Calibri"/>
          <w:color w:val="6D6B66"/>
          <w:sz w:val="14"/>
          <w:szCs w:val="14"/>
        </w:rPr>
        <w:t xml:space="preserve">LitmusChaos. (s. f.). </w:t>
      </w:r>
      <w:r>
        <w:rPr>
          <w:rFonts w:ascii="Calibri" w:cs="Calibri" w:eastAsia="Calibri" w:hAnsi="Calibri"/>
          <w:i/>
          <w:iCs/>
          <w:color w:val="6D6B66"/>
          <w:sz w:val="14"/>
          <w:szCs w:val="14"/>
        </w:rPr>
        <w:t xml:space="preserve">Cloud native chaos engineering.</w:t>
      </w:r>
      <w:r>
        <w:rPr>
          <w:rFonts w:ascii="Calibri" w:cs="Calibri" w:eastAsia="Calibri" w:hAnsi="Calibri"/>
          <w:color w:val="6D6B66"/>
          <w:sz w:val="14"/>
          <w:szCs w:val="14"/>
        </w:rPr>
        <w:t xml:space="preserve"> Recuperado el 29 de agosto de 2026, de https://litmuschaos.io/</w:t>
      </w:r>
    </w:p>
    <w:p>
      <w:pPr>
        <w:pBdr>
          <w:top w:val="single" w:color="DEDCD5" w:sz="6" w:space="8"/>
        </w:pBdr>
        <w:spacing w:after="34" w:before="40" w:line="186"/>
      </w:pPr>
      <w:r>
        <w:rPr>
          <w:rFonts w:ascii="Calibri" w:cs="Calibri" w:eastAsia="Calibri" w:hAnsi="Calibri"/>
          <w:color w:val="6D6B66"/>
          <w:sz w:val="14"/>
          <w:szCs w:val="14"/>
        </w:rPr>
        <w:t xml:space="preserve">Netflix. (s. f.). </w:t>
      </w:r>
      <w:r>
        <w:rPr>
          <w:rFonts w:ascii="Calibri" w:cs="Calibri" w:eastAsia="Calibri" w:hAnsi="Calibri"/>
          <w:i/>
          <w:iCs/>
          <w:color w:val="6D6B66"/>
          <w:sz w:val="14"/>
          <w:szCs w:val="14"/>
        </w:rPr>
        <w:t xml:space="preserve">Chaos Monkey.</w:t>
      </w:r>
      <w:r>
        <w:rPr>
          <w:rFonts w:ascii="Calibri" w:cs="Calibri" w:eastAsia="Calibri" w:hAnsi="Calibri"/>
          <w:color w:val="6D6B66"/>
          <w:sz w:val="14"/>
          <w:szCs w:val="14"/>
        </w:rPr>
        <w:t xml:space="preserve"> Recuperado el 29 de agosto de 2026, de https://netflix.github.io/chaosmonkey/</w:t>
      </w:r>
    </w:p>
    <w:p>
      <w:pPr>
        <w:pBdr>
          <w:top w:val="single" w:color="DEDCD5" w:sz="6" w:space="8"/>
        </w:pBdr>
        <w:spacing w:after="34" w:before="40" w:line="186"/>
      </w:pPr>
      <w:r>
        <w:rPr>
          <w:rFonts w:ascii="Calibri" w:cs="Calibri" w:eastAsia="Calibri" w:hAnsi="Calibri"/>
          <w:color w:val="6D6B66"/>
          <w:sz w:val="14"/>
          <w:szCs w:val="14"/>
        </w:rPr>
        <w:t xml:space="preserve">Principles of Chaos Engineering. (s. f.). </w:t>
      </w:r>
      <w:r>
        <w:rPr>
          <w:rFonts w:ascii="Calibri" w:cs="Calibri" w:eastAsia="Calibri" w:hAnsi="Calibri"/>
          <w:i/>
          <w:iCs/>
          <w:color w:val="6D6B66"/>
          <w:sz w:val="14"/>
          <w:szCs w:val="14"/>
        </w:rPr>
        <w:t xml:space="preserve">Principles of chaos engineering.</w:t>
      </w:r>
      <w:r>
        <w:rPr>
          <w:rFonts w:ascii="Calibri" w:cs="Calibri" w:eastAsia="Calibri" w:hAnsi="Calibri"/>
          <w:color w:val="6D6B66"/>
          <w:sz w:val="14"/>
          <w:szCs w:val="14"/>
        </w:rPr>
        <w:t xml:space="preserve"> Recuperado el 29 de agosto de 2026, de https://principlesofchaos.org/</w:t>
      </w:r>
    </w:p>
    <w:p>
      <w:pPr>
        <w:pBdr>
          <w:top w:val="single" w:color="DEDCD5" w:sz="6" w:space="8"/>
        </w:pBdr>
        <w:spacing w:after="34" w:before="40" w:line="186"/>
      </w:pPr>
      <w:r>
        <w:rPr>
          <w:rFonts w:ascii="Calibri" w:cs="Calibri" w:eastAsia="Calibri" w:hAnsi="Calibri"/>
          <w:color w:val="6D6B66"/>
          <w:sz w:val="14"/>
          <w:szCs w:val="14"/>
        </w:rPr>
        <w:t xml:space="preserve">Shopify. (s. f.). </w:t>
      </w:r>
      <w:r>
        <w:rPr>
          <w:rFonts w:ascii="Calibri" w:cs="Calibri" w:eastAsia="Calibri" w:hAnsi="Calibri"/>
          <w:i/>
          <w:iCs/>
          <w:color w:val="6D6B66"/>
          <w:sz w:val="14"/>
          <w:szCs w:val="14"/>
        </w:rPr>
        <w:t xml:space="preserve">Toxiproxy: A TCP proxy to simulate network and system conditions.</w:t>
      </w:r>
      <w:r>
        <w:rPr>
          <w:rFonts w:ascii="Calibri" w:cs="Calibri" w:eastAsia="Calibri" w:hAnsi="Calibri"/>
          <w:color w:val="6D6B66"/>
          <w:sz w:val="14"/>
          <w:szCs w:val="14"/>
        </w:rPr>
        <w:t xml:space="preserve"> Recuperado el 29 de agosto de 2026, de https://github.com/Shopify/toxiproxy</w:t>
      </w:r>
    </w:p>
    <w:sectPr>
      <w:footerReference w:type="default" r:id="rId7"/>
      <w:pgSz w:w="12240" w:h="15840" w:orient="portrait"/>
      <w:pgMar w:top="860" w:right="780" w:bottom="76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right"/>
    </w:pPr>
    <w:r>
      <w:rPr>
        <w:color w:val="6D6B66"/>
        <w:sz w:val="15"/>
        <w:szCs w:val="15"/>
      </w:rPr>
      <w:t xml:space="preserve">Ilich · MASOBAP2026 · Observabilidad U2   </w:t>
    </w:r>
    <w:r>
      <w:rPr>
        <w:color w:val="6D6B66"/>
        <w:sz w:val="15"/>
        <w:szCs w:val="15"/>
      </w:rPr>
      <w:fldChar w:fldCharType="begin"/>
      <w:instrText xml:space="preserve">PAGE</w:instrText>
      <w:fldChar w:fldCharType="separate"/>
      <w:fldChar w:fldCharType="end"/>
    </w:r>
    <w:r>
      <w:rPr>
        <w:color w:val="6D6B66"/>
        <w:sz w:val="15"/>
        <w:szCs w:val="15"/>
      </w:rPr>
      <w:t xml:space="preserve"> / </w:t>
    </w:r>
    <w:r>
      <w:rPr>
        <w:color w:val="6D6B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lvl>
  </w:abstractNum>
  <w:abstractNum w:abstractNumId="3" w15:restartNumberingAfterBreak="0">
    <w:multiLevelType w:val="hybridMultilevel"/>
    <w:lvl w:ilvl="0" w15:tentative="1">
      <w:start w:val="1"/>
      <w:numFmt w:val="decimal"/>
      <w:lvlText w:val="%1."/>
      <w:lvlJc w:val="left"/>
      <w:pPr>
        <w:ind w:left="3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351e94a557059b12445bb16e3b97e155dd5fea.png"/><Relationship Id="rId9" Type="http://schemas.openxmlformats.org/officeDocument/2006/relationships/image" Target="media/a310918477361efe31945206739f22e9eec74cf8.png"/><Relationship Id="rId10" Type="http://schemas.openxmlformats.org/officeDocument/2006/relationships/image" Target="media/020aaf8c60f72f136545f405290573f271761f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Game Day — Chaos Engineering</dc:title>
  <dc:creator>Ilich</dc:creator>
  <dc:description>Plan de Game Day — Chaos Engineering</dc:description>
  <cp:lastModifiedBy>Un-named</cp:lastModifiedBy>
  <cp:revision>1</cp:revision>
  <dcterms:created xsi:type="dcterms:W3CDTF">2026-08-30T17:46:36.877Z</dcterms:created>
  <dcterms:modified xsi:type="dcterms:W3CDTF">2026-08-30T17:46:36.878Z</dcterms:modified>
</cp:coreProperties>
</file>

<file path=docProps/custom.xml><?xml version="1.0" encoding="utf-8"?>
<Properties xmlns="http://schemas.openxmlformats.org/officeDocument/2006/custom-properties" xmlns:vt="http://schemas.openxmlformats.org/officeDocument/2006/docPropsVTypes"/>
</file>