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Arbeidsovereenkomst voor bedienden van onbepaalde duur</w:t>
      </w:r>
    </w:p>
    <w:p>
      <w:r>
        <w:rPr>
          <w:i/>
          <w:color w:val="555555"/>
        </w:rPr>
        <w:t>versie 2</w:t>
      </w:r>
    </w:p>
    <w:p>
      <w:pPr>
        <w:pStyle w:val="Heading1"/>
      </w:pPr>
      <w:r>
        <w:t>Tussen</w:t>
      </w:r>
    </w:p>
    <w:p>
      <w:r>
        <w:t>Arvelia HR Services NV, met maatschappelijke zetel te Voskenslaan 214, 9000 Gent, ondernemingsnummer BE 0712.345.678, RSZ-werkgever onder Paritair Comité 200 (aanvullend paritair comité voor bedienden), hier vertegenwoordigd door Wouter De Clercq, HR-directeur, hierna 'de werkgever',</w:t>
      </w:r>
    </w:p>
    <w:p>
      <w:r>
        <w:t>en mevrouw Eline Maes, wonende te Kerkstraat 17, 9050 Gentbrugge, rijksregisternummer [afgeschermd], hierna 'de werknemer',</w:t>
      </w:r>
    </w:p>
    <w:p>
      <w:r>
        <w:t>wordt het volgende overeengekomen:</w:t>
      </w:r>
    </w:p>
    <w:p>
      <w:pPr>
        <w:pStyle w:val="Heading2"/>
      </w:pPr>
      <w:r>
        <w:t>Artikel 1 – Functie</w:t>
      </w:r>
    </w:p>
    <w:p>
      <w:r>
        <w:t>De werknemer wordt aangeworven als Payroll Consultant (functieklasse B3) binnen het team Payroll, onder leiding van Bram Wuyts, Teamlead Payroll. De taken zijn beschreven in de functieomschrijving Payroll Consultant v2.0, die als bijlage aan deze overeenkomst wordt gehecht.</w:t>
      </w:r>
    </w:p>
    <w:p>
      <w:pPr>
        <w:pStyle w:val="Heading2"/>
      </w:pPr>
      <w:r>
        <w:t>Artikel 2 – Aanvang en duur</w:t>
      </w:r>
    </w:p>
    <w:p>
      <w:r>
        <w:t>De overeenkomst wordt gesloten voor onbepaalde duur en gaat in op donderdag 1 oktober 2026. Er is geen proefperiode. De Dimona-aangifte gebeurt vóór de aanvang van de prestaties.</w:t>
      </w:r>
    </w:p>
    <w:p>
      <w:pPr>
        <w:pStyle w:val="Heading2"/>
      </w:pPr>
      <w:r>
        <w:t>Artikel 3 – Arbeidsduur en plaats</w:t>
      </w:r>
    </w:p>
    <w:p>
      <w:r>
        <w:t>De werknemer werkt voltijds, 38 uur per week, volgens de glijtijdregeling uit het arbeidsreglement. De gewone plaats van tewerkstelling is de zetel te Gent. Thuiswerk is mogelijk volgens het Thuiswerkbeleid v2.1 (maximaal 2 dagen per week, na de eerste maand).</w:t>
      </w:r>
    </w:p>
    <w:p>
      <w:pPr>
        <w:pStyle w:val="Heading2"/>
      </w:pPr>
      <w:r>
        <w:t>Artikel 4 – Loon en voordelen</w:t>
      </w:r>
    </w:p>
    <w:p>
      <w:r>
        <w:t>Het brutomaandloon bedraagt 3.650,00 EUR, geïndexeerd volgens de regels van PC 200. De werknemer heeft recht op een eindejaarspremie (13e maand) volgens de sectorale regeling, maaltijdcheques van 8,00 EUR per gewerkte dag (werknemersbijdrage 1,09 EUR), ecocheques volgens de sectorale cao, groepsverzekering en hospitalisatieverzekering.</w:t>
      </w:r>
    </w:p>
    <w:p>
      <w:pPr>
        <w:pStyle w:val="Heading2"/>
      </w:pPr>
      <w:r>
        <w:t>Artikel 5 – Vakantie</w:t>
      </w:r>
    </w:p>
    <w:p>
      <w:r>
        <w:t>De werknemer heeft recht op wettelijke vakantie en op 6 extralegale verlofdagen per jaar (pro rata in het jaar van indiensttreding), volgens het Verlofbeleid v3.0.</w:t>
      </w:r>
    </w:p>
    <w:p>
      <w:pPr>
        <w:pStyle w:val="Heading2"/>
      </w:pPr>
      <w:r>
        <w:t>Artikel 6 – Vertrouwelijkheid en gegevensbescherming</w:t>
      </w:r>
    </w:p>
    <w:p>
      <w:r>
        <w:t>De werknemer behandelt alle loon- en persoonsgegevens van klanten strikt vertrouwelijk, ook na het einde van de overeenkomst, en leeft de privacyrichtlijnen van de werkgever na (AVG).</w:t>
      </w:r>
    </w:p>
    <w:p>
      <w:pPr>
        <w:pStyle w:val="Heading2"/>
      </w:pPr>
      <w:r>
        <w:t>Artikel 7 – Beëindiging</w:t>
      </w:r>
    </w:p>
    <w:p>
      <w:r>
        <w:t>Elke partij kan de overeenkomst beëindigen met inachtneming van de opzeggingstermijnen van artikel 37/2 van de wet van 3 juli 1978, of om dringende reden.</w:t>
      </w:r>
    </w:p>
    <w:p>
      <w:pPr>
        <w:pStyle w:val="Heading2"/>
      </w:pPr>
      <w:r>
        <w:t>Artikel 8 – Slotbepalingen</w:t>
      </w:r>
    </w:p>
    <w:p>
      <w:r>
        <w:t>De werknemer verklaart een exemplaar van het arbeidsreglement v2026-01 te hebben ontvangen. Voor al wat niet geregeld is, gelden de wet van 3 juli 1978 en de cao's van PC 200.</w:t>
      </w:r>
    </w:p>
    <w:p>
      <w:r>
        <w:t>Opgemaakt te Gent op ..................... in twee exemplaren.</w:t>
      </w:r>
    </w:p>
    <w:p/>
    <w:tbl>
      <w:tblPr>
        <w:tblW w:type="auto" w:w="0"/>
        <w:tblLook w:firstColumn="1" w:firstRow="1" w:lastColumn="0" w:lastRow="0" w:noHBand="0" w:noVBand="1" w:val="04A0"/>
      </w:tblPr>
      <w:tblGrid>
        <w:gridCol w:w="4873"/>
        <w:gridCol w:w="4873"/>
      </w:tblGrid>
      <w:tr>
        <w:tc>
          <w:tcPr>
            <w:tcW w:type="dxa" w:w="4873"/>
          </w:tcPr>
          <w:p>
            <w:r>
              <w:t>Voor de werkgever</w:t>
              <w:br/>
              <w:br/>
              <w:br/>
              <w:t>Handtekening: ____________</w:t>
            </w:r>
          </w:p>
        </w:tc>
        <w:tc>
          <w:tcPr>
            <w:tcW w:type="dxa" w:w="4873"/>
          </w:tcPr>
          <w:p>
            <w:r>
              <w:t>De werknemer</w:t>
              <w:br/>
              <w:br/>
              <w:br/>
              <w:t>Handtekening: ____________</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 Lemmens</dc:creator>
  <cp:keywords/>
  <dc:description/>
  <cp:lastModifiedBy>Evi Lemmens</cp:lastModifiedBy>
  <cp:revision>1</cp:revision>
  <dcterms:created xsi:type="dcterms:W3CDTF">2026-09-02T16:00:00Z</dcterms:created>
  <dcterms:modified xsi:type="dcterms:W3CDTF">2026-09-03T10:12:00Z</dcterms:modified>
  <cp:category/>
</cp:coreProperties>
</file>