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Verslag functioneringsgesprek 2026</w:t>
      </w:r>
    </w:p>
    <w:tbl>
      <w:tblPr>
        <w:tblStyle w:val="LightGrid-Accent1"/>
        <w:tblW w:type="auto" w:w="0"/>
        <w:tblLook w:firstColumn="1" w:firstRow="1" w:lastColumn="0" w:lastRow="0" w:noHBand="0" w:noVBand="1" w:val="04A0"/>
      </w:tblPr>
      <w:tblGrid>
        <w:gridCol w:w="4873"/>
        <w:gridCol w:w="4873"/>
      </w:tblGrid>
      <w:tr>
        <w:tc>
          <w:tcPr>
            <w:tcW w:type="dxa" w:w="4873"/>
          </w:tcPr>
          <w:p>
            <w:r>
              <w:t>Medewerker</w:t>
            </w:r>
          </w:p>
        </w:tc>
        <w:tc>
          <w:tcPr>
            <w:tcW w:type="dxa" w:w="4873"/>
          </w:tcPr>
          <w:p>
            <w:r>
              <w:t>Pieter Claes – Senior Recruiter (klasse C1)</w:t>
            </w:r>
          </w:p>
        </w:tc>
      </w:tr>
      <w:tr>
        <w:tc>
          <w:tcPr>
            <w:tcW w:type="dxa" w:w="4873"/>
          </w:tcPr>
          <w:p>
            <w:r>
              <w:t>Leidinggevende</w:t>
            </w:r>
          </w:p>
        </w:tc>
        <w:tc>
          <w:tcPr>
            <w:tcW w:type="dxa" w:w="4873"/>
          </w:tcPr>
          <w:p>
            <w:r>
              <w:t>Ann Sterckx – Manager Recruitment</w:t>
            </w:r>
          </w:p>
        </w:tc>
      </w:tr>
      <w:tr>
        <w:tc>
          <w:tcPr>
            <w:tcW w:type="dxa" w:w="4873"/>
          </w:tcPr>
          <w:p>
            <w:r>
              <w:t>Datum gesprek</w:t>
            </w:r>
          </w:p>
        </w:tc>
        <w:tc>
          <w:tcPr>
            <w:tcW w:type="dxa" w:w="4873"/>
          </w:tcPr>
          <w:p>
            <w:r>
              <w:t>18 juni 2026</w:t>
            </w:r>
          </w:p>
        </w:tc>
      </w:tr>
      <w:tr>
        <w:tc>
          <w:tcPr>
            <w:tcW w:type="dxa" w:w="4873"/>
          </w:tcPr>
          <w:p>
            <w:r>
              <w:t>Periode</w:t>
            </w:r>
          </w:p>
        </w:tc>
        <w:tc>
          <w:tcPr>
            <w:tcW w:type="dxa" w:w="4873"/>
          </w:tcPr>
          <w:p>
            <w:r>
              <w:t>1 juli 2025 – 30 juni 2026</w:t>
            </w:r>
          </w:p>
        </w:tc>
      </w:tr>
      <w:tr>
        <w:tc>
          <w:tcPr>
            <w:tcW w:type="dxa" w:w="4873"/>
          </w:tcPr>
          <w:p>
            <w:r>
              <w:t>Status</w:t>
            </w:r>
          </w:p>
        </w:tc>
        <w:tc>
          <w:tcPr>
            <w:tcW w:type="dxa" w:w="4873"/>
          </w:tcPr>
          <w:p>
            <w:r>
              <w:t>Definitief – door beide partijen ondertekend</w:t>
            </w:r>
          </w:p>
        </w:tc>
      </w:tr>
    </w:tbl>
    <w:p/>
    <w:p>
      <w:pPr>
        <w:pStyle w:val="Heading1"/>
      </w:pPr>
      <w:r>
        <w:t>1. Terugblik op de doelstellingen</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t>Doelstelling</w:t>
            </w:r>
          </w:p>
        </w:tc>
        <w:tc>
          <w:tcPr>
            <w:tcW w:type="dxa" w:w="2436"/>
          </w:tcPr>
          <w:p>
            <w:r>
              <w:t>Norm</w:t>
            </w:r>
          </w:p>
        </w:tc>
        <w:tc>
          <w:tcPr>
            <w:tcW w:type="dxa" w:w="2436"/>
          </w:tcPr>
          <w:p>
            <w:r>
              <w:t>Resultaat</w:t>
            </w:r>
          </w:p>
        </w:tc>
        <w:tc>
          <w:tcPr>
            <w:tcW w:type="dxa" w:w="2436"/>
          </w:tcPr>
          <w:p>
            <w:r>
              <w:t>Beoordeling</w:t>
            </w:r>
          </w:p>
        </w:tc>
      </w:tr>
      <w:tr>
        <w:tc>
          <w:tcPr>
            <w:tcW w:type="dxa" w:w="2436"/>
          </w:tcPr>
          <w:p>
            <w:r>
              <w:t>Aantal plaatsingen</w:t>
            </w:r>
          </w:p>
        </w:tc>
        <w:tc>
          <w:tcPr>
            <w:tcW w:type="dxa" w:w="2436"/>
          </w:tcPr>
          <w:p>
            <w:r>
              <w:t>30</w:t>
            </w:r>
          </w:p>
        </w:tc>
        <w:tc>
          <w:tcPr>
            <w:tcW w:type="dxa" w:w="2436"/>
          </w:tcPr>
          <w:p>
            <w:r>
              <w:t>34</w:t>
            </w:r>
          </w:p>
        </w:tc>
        <w:tc>
          <w:tcPr>
            <w:tcW w:type="dxa" w:w="2436"/>
          </w:tcPr>
          <w:p>
            <w:r>
              <w:t>Overtroffen</w:t>
            </w:r>
          </w:p>
        </w:tc>
      </w:tr>
      <w:tr>
        <w:tc>
          <w:tcPr>
            <w:tcW w:type="dxa" w:w="2436"/>
          </w:tcPr>
          <w:p>
            <w:r>
              <w:t>Gemiddelde time-to-hire</w:t>
            </w:r>
          </w:p>
        </w:tc>
        <w:tc>
          <w:tcPr>
            <w:tcW w:type="dxa" w:w="2436"/>
          </w:tcPr>
          <w:p>
            <w:r>
              <w:t>≤ 35 dagen</w:t>
            </w:r>
          </w:p>
        </w:tc>
        <w:tc>
          <w:tcPr>
            <w:tcW w:type="dxa" w:w="2436"/>
          </w:tcPr>
          <w:p>
            <w:r>
              <w:t>31 dagen</w:t>
            </w:r>
          </w:p>
        </w:tc>
        <w:tc>
          <w:tcPr>
            <w:tcW w:type="dxa" w:w="2436"/>
          </w:tcPr>
          <w:p>
            <w:r>
              <w:t>Behaald</w:t>
            </w:r>
          </w:p>
        </w:tc>
      </w:tr>
      <w:tr>
        <w:tc>
          <w:tcPr>
            <w:tcW w:type="dxa" w:w="2436"/>
          </w:tcPr>
          <w:p>
            <w:r>
              <w:t>Klanttevredenheid</w:t>
            </w:r>
          </w:p>
        </w:tc>
        <w:tc>
          <w:tcPr>
            <w:tcW w:type="dxa" w:w="2436"/>
          </w:tcPr>
          <w:p>
            <w:r>
              <w:t>≥ 8,0</w:t>
            </w:r>
          </w:p>
        </w:tc>
        <w:tc>
          <w:tcPr>
            <w:tcW w:type="dxa" w:w="2436"/>
          </w:tcPr>
          <w:p>
            <w:r>
              <w:t>8,4</w:t>
            </w:r>
          </w:p>
        </w:tc>
        <w:tc>
          <w:tcPr>
            <w:tcW w:type="dxa" w:w="2436"/>
          </w:tcPr>
          <w:p>
            <w:r>
              <w:t>Behaald</w:t>
            </w:r>
          </w:p>
        </w:tc>
      </w:tr>
      <w:tr>
        <w:tc>
          <w:tcPr>
            <w:tcW w:type="dxa" w:w="2436"/>
          </w:tcPr>
          <w:p>
            <w:r>
              <w:t>Coaching junior recruiters</w:t>
            </w:r>
          </w:p>
        </w:tc>
        <w:tc>
          <w:tcPr>
            <w:tcW w:type="dxa" w:w="2436"/>
          </w:tcPr>
          <w:p>
            <w:r>
              <w:t>2 juniors</w:t>
            </w:r>
          </w:p>
        </w:tc>
        <w:tc>
          <w:tcPr>
            <w:tcW w:type="dxa" w:w="2436"/>
          </w:tcPr>
          <w:p>
            <w:r>
              <w:t>2 juniors</w:t>
            </w:r>
          </w:p>
        </w:tc>
        <w:tc>
          <w:tcPr>
            <w:tcW w:type="dxa" w:w="2436"/>
          </w:tcPr>
          <w:p>
            <w:r>
              <w:t>Behaald</w:t>
            </w:r>
          </w:p>
        </w:tc>
      </w:tr>
    </w:tbl>
    <w:p/>
    <w:p>
      <w:r>
        <w:t>Cijfers afkomstig uit het sollicitantenvolgsysteem (export 15/06/2026) en de klantbevraging van mei 2026.</w:t>
      </w:r>
    </w:p>
    <w:p>
      <w:pPr>
        <w:pStyle w:val="Heading1"/>
      </w:pPr>
      <w:r>
        <w:t>2. Sterktes</w:t>
      </w:r>
    </w:p>
    <w:p>
      <w:r>
        <w:t>Pieter heeft een sterk netwerk in de technische sector en weet kandidaten goed te overtuigen. Klanten waarderen zijn eerlijke communicatie. Hij nam spontaan de begeleiding van twee junior recruiters op zich.</w:t>
      </w:r>
    </w:p>
    <w:p>
      <w:pPr>
        <w:pStyle w:val="Heading1"/>
      </w:pPr>
      <w:r>
        <w:t>3. Aandachtspunten</w:t>
      </w:r>
    </w:p>
    <w:p>
      <w:r>
        <w:t>De administratieve opvolging in het systeem loopt soms achter, waardoor rapportering vertraagt. In piekperiodes delegeert Pieter te weinig.</w:t>
      </w:r>
    </w:p>
    <w:p>
      <w:pPr>
        <w:pStyle w:val="Heading1"/>
      </w:pPr>
      <w:r>
        <w:t>4. Ontwikkelingsplan</w:t>
      </w:r>
    </w:p>
    <w:p>
      <w:pPr>
        <w:pStyle w:val="ListBullet"/>
      </w:pPr>
      <w:r>
        <w:t>Opleiding 'Assessmenttechnieken en competentiegericht interviewen' (Q4 2026) – opgenomen in het Opleidingsplan 2026.</w:t>
      </w:r>
    </w:p>
    <w:p>
      <w:pPr>
        <w:pStyle w:val="ListBullet"/>
      </w:pPr>
      <w:r>
        <w:t>Wekelijkse administratieve blok van 2 uur inplannen.</w:t>
      </w:r>
    </w:p>
    <w:p>
      <w:pPr>
        <w:pStyle w:val="ListBullet"/>
      </w:pPr>
      <w:r>
        <w:t>Verkennen van doorgroei naar Teamlead Recruitment in 2027.</w:t>
      </w:r>
    </w:p>
    <w:p>
      <w:pPr>
        <w:pStyle w:val="Heading1"/>
      </w:pPr>
      <w:r>
        <w:t>5. Afspraken en handtekeningen</w:t>
      </w:r>
    </w:p>
    <w:p>
      <w:r>
        <w:t>Opvolggesprek gepland in december 2026. De medewerker kon opmerkingen toevoegen: 'Akkoord met het verslag; vraag om extra ondersteuning bij piekperiodes.'</w:t>
      </w:r>
    </w:p>
    <w:p/>
    <w:tbl>
      <w:tblPr>
        <w:tblW w:type="auto" w:w="0"/>
        <w:tblLook w:firstColumn="1" w:firstRow="1" w:lastColumn="0" w:lastRow="0" w:noHBand="0" w:noVBand="1" w:val="04A0"/>
      </w:tblPr>
      <w:tblGrid>
        <w:gridCol w:w="4873"/>
        <w:gridCol w:w="4873"/>
      </w:tblGrid>
      <w:tr>
        <w:tc>
          <w:tcPr>
            <w:tcW w:type="dxa" w:w="4873"/>
          </w:tcPr>
          <w:p>
            <w:r>
              <w:t>Leidinggevende</w:t>
              <w:br/>
              <w:t>Ann Sterckx</w:t>
              <w:br/>
              <w:t>ondertekend 20/06/2026</w:t>
            </w:r>
          </w:p>
        </w:tc>
        <w:tc>
          <w:tcPr>
            <w:tcW w:type="dxa" w:w="4873"/>
          </w:tcPr>
          <w:p>
            <w:r>
              <w:t>Medewerker</w:t>
              <w:br/>
              <w:t>Pieter Claes</w:t>
              <w:br/>
              <w:t>ondertekend 21/06/2026</w:t>
            </w:r>
          </w:p>
        </w:tc>
      </w:tr>
    </w:tbl>
    <w:sectPr w:rsidR="00FC693F" w:rsidRPr="0006063C" w:rsidSect="00034616">
      <w:headerReference w:type="default" r:id="rId9"/>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6666"/>
        <w:sz w:val="16"/>
      </w:rPr>
      <w:t>Vertrouwelijk – personeelsdossier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Functioneringsgesprek 2026 – P. Claes</dc:title>
  <dc:subject/>
  <dc:creator>Ann Sterckx</dc:creator>
  <cp:keywords/>
  <dc:description/>
  <cp:lastModifiedBy>Ann Sterckx</cp:lastModifiedBy>
  <cp:revision>1</cp:revision>
  <dcterms:created xsi:type="dcterms:W3CDTF">2026-06-18T16:00:00Z</dcterms:created>
  <dcterms:modified xsi:type="dcterms:W3CDTF">2026-06-21T09:00:00Z</dcterms:modified>
  <cp:category/>
</cp:coreProperties>
</file>