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Interne memo</w:t>
      </w:r>
    </w:p>
    <w:tbl>
      <w:tblPr>
        <w:tblStyle w:val="LightGrid-Accent1"/>
        <w:tblW w:type="auto" w:w="0"/>
        <w:tblLook w:firstColumn="1" w:firstRow="1" w:lastColumn="0" w:lastRow="0" w:noHBand="0" w:noVBand="1" w:val="04A0"/>
      </w:tblPr>
      <w:tblGrid>
        <w:gridCol w:w="4873"/>
        <w:gridCol w:w="4873"/>
      </w:tblGrid>
      <w:tr>
        <w:tc>
          <w:tcPr>
            <w:tcW w:type="dxa" w:w="4873"/>
          </w:tcPr>
          <w:p>
            <w:r>
              <w:t>Aan</w:t>
            </w:r>
          </w:p>
        </w:tc>
        <w:tc>
          <w:tcPr>
            <w:tcW w:type="dxa" w:w="4873"/>
          </w:tcPr>
          <w:p>
            <w:r>
              <w:t>Alle medewerkers</w:t>
            </w:r>
          </w:p>
        </w:tc>
      </w:tr>
      <w:tr>
        <w:tc>
          <w:tcPr>
            <w:tcW w:type="dxa" w:w="4873"/>
          </w:tcPr>
          <w:p>
            <w:r>
              <w:t>Van</w:t>
            </w:r>
          </w:p>
        </w:tc>
        <w:tc>
          <w:tcPr>
            <w:tcW w:type="dxa" w:w="4873"/>
          </w:tcPr>
          <w:p>
            <w:r>
              <w:t>Wouter De Clercq, HR-directeur</w:t>
            </w:r>
          </w:p>
        </w:tc>
      </w:tr>
      <w:tr>
        <w:tc>
          <w:tcPr>
            <w:tcW w:type="dxa" w:w="4873"/>
          </w:tcPr>
          <w:p>
            <w:r>
              <w:t>Datum</w:t>
            </w:r>
          </w:p>
        </w:tc>
        <w:tc>
          <w:tcPr>
            <w:tcW w:type="dxa" w:w="4873"/>
          </w:tcPr>
          <w:p>
            <w:r>
              <w:t>20 mei 2026</w:t>
            </w:r>
          </w:p>
        </w:tc>
      </w:tr>
      <w:tr>
        <w:tc>
          <w:tcPr>
            <w:tcW w:type="dxa" w:w="4873"/>
          </w:tcPr>
          <w:p>
            <w:r>
              <w:t>Onderwerp</w:t>
            </w:r>
          </w:p>
        </w:tc>
        <w:tc>
          <w:tcPr>
            <w:tcW w:type="dxa" w:w="4873"/>
          </w:tcPr>
          <w:p>
            <w:r>
              <w:t>Ecocheques 2026 en herinnering maaltijdcheques</w:t>
            </w:r>
          </w:p>
        </w:tc>
      </w:tr>
      <w:tr>
        <w:tc>
          <w:tcPr>
            <w:tcW w:type="dxa" w:w="4873"/>
          </w:tcPr>
          <w:p>
            <w:r>
              <w:t>Referentie</w:t>
            </w:r>
          </w:p>
        </w:tc>
        <w:tc>
          <w:tcPr>
            <w:tcW w:type="dxa" w:w="4873"/>
          </w:tcPr>
          <w:p>
            <w:r>
              <w:t>MEMO-HR-2026-07</w:t>
            </w:r>
          </w:p>
        </w:tc>
      </w:tr>
    </w:tbl>
    <w:p/>
    <w:p>
      <w:pPr>
        <w:pStyle w:val="Heading1"/>
      </w:pPr>
      <w:r>
        <w:t>Ecocheques 2026</w:t>
      </w:r>
    </w:p>
    <w:p>
      <w:r>
        <w:t>Zoals elk jaar ontvangen alle medewerkers ecocheques conform de sectorale cao van het Paritair Comité 200 en cao nr. 98 van de Nationale Arbeidsraad. Voor een voltijdse medewerker met een volledige referteperiode (1 juni 2025 – 31 mei 2026) bedraagt het bedrag 250 EUR. De ecocheques worden in de loop van juni 2026 elektronisch op je e-chequekaart geladen.</w:t>
      </w:r>
    </w:p>
    <w:p>
      <w:pPr>
        <w:pStyle w:val="ListBullet"/>
      </w:pPr>
      <w:r>
        <w:t>Deeltijdse medewerkers ontvangen een bedrag in verhouding tot hun arbeidsregime.</w:t>
      </w:r>
    </w:p>
    <w:p>
      <w:pPr>
        <w:pStyle w:val="ListBullet"/>
      </w:pPr>
      <w:r>
        <w:t>Wie tijdens de referteperiode in dienst trad of uit dienst ging, ontvangt een pro-rata-bedrag.</w:t>
      </w:r>
    </w:p>
    <w:p>
      <w:pPr>
        <w:pStyle w:val="ListBullet"/>
      </w:pPr>
      <w:r>
        <w:t>Bepaalde schorsingen (bv. tijdelijke werkloosheid, ziekte na het gewaarborgd loon) kunnen het bedrag verminderen volgens de sectorale regels.</w:t>
      </w:r>
    </w:p>
    <w:p>
      <w:pPr>
        <w:pStyle w:val="ListBullet"/>
      </w:pPr>
      <w:r>
        <w:t>Ecocheques zijn 24 maanden geldig en enkel te besteden aan ecologische producten en diensten volgens de officiële lijst van de NAR.</w:t>
      </w:r>
    </w:p>
    <w:p>
      <w:pPr>
        <w:pStyle w:val="Heading1"/>
      </w:pPr>
      <w:r>
        <w:t>Herinnering maaltijdcheques</w:t>
      </w:r>
    </w:p>
    <w:p>
      <w:r>
        <w:t>De waarde van de maaltijdcheques blijft ongewijzigd op 8,00 EUR per effectief gewerkte dag (werkgeversaandeel 6,91 EUR, persoonlijke bijdrage 1,09 EUR), zoals opgenomen in het arbeidsreglement (hoofdstuk 3) en de Loonschalen 2026. Geruchten dat ecocheques zouden worden afgeschaft, zijn onjuist: de sectorale verplichting blijft bestaan.</w:t>
      </w:r>
    </w:p>
    <w:p>
      <w:pPr>
        <w:pStyle w:val="Heading1"/>
      </w:pPr>
      <w:r>
        <w:t>Meer informatie</w:t>
      </w:r>
    </w:p>
    <w:p>
      <w:r>
        <w:t>Vragen over je saldo? Raadpleeg MyArvelia of contacteer payroll@arvelia-hr.be (team van Bram Wuyts).</w:t>
      </w:r>
    </w:p>
    <w:p>
      <w:r>
        <w:rPr>
          <w:i/>
          <w:color w:val="555555"/>
        </w:rPr>
        <w:t>Bronnen: cao nr. 98 NAR; sectorale cao ecocheques PC 200; arbeidsreglement v2026-01, hoofdstuk 3.</w:t>
      </w:r>
    </w:p>
    <w:p/>
    <w:tbl>
      <w:tblPr>
        <w:tblW w:type="auto" w:w="0"/>
        <w:tblLook w:firstColumn="1" w:firstRow="1" w:lastColumn="0" w:lastRow="0" w:noHBand="0" w:noVBand="1" w:val="04A0"/>
      </w:tblPr>
      <w:tblGrid>
        <w:gridCol w:w="9746"/>
      </w:tblGrid>
      <w:tr>
        <w:tc>
          <w:tcPr>
            <w:tcW w:type="dxa" w:w="9746"/>
          </w:tcPr>
          <w:p>
            <w:r>
              <w:t>Wouter De Clercq</w:t>
              <w:br/>
              <w:t>HR-directeur</w:t>
              <w:br/>
              <w:t>20/05/2026</w:t>
            </w:r>
          </w:p>
        </w:tc>
      </w:tr>
    </w:tbl>
    <w:sectPr w:rsidR="00FC693F" w:rsidRPr="0006063C" w:rsidSect="00034616">
      <w:headerReference w:type="default" r:id="rId9"/>
      <w:footerReference w:type="default" r:id="rId10"/>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6"/>
      </w:rPr>
      <w:t>Verspreid via intranet op 20/05/2026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6666"/>
        <w:sz w:val="16"/>
      </w:rPr>
      <w:t>Arvelia HR Services NV – Interne memo MEMO-HR-2026-07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ecocheques 2026</dc:title>
  <dc:subject/>
  <dc:creator>Wouter De Clercq</dc:creator>
  <cp:keywords/>
  <dc:description/>
  <cp:lastModifiedBy>Wouter De Clercq</cp:lastModifiedBy>
  <cp:revision>1</cp:revision>
  <dcterms:created xsi:type="dcterms:W3CDTF">2026-05-19T15:00:00Z</dcterms:created>
  <dcterms:modified xsi:type="dcterms:W3CDTF">2026-05-20T09:00:00Z</dcterms:modified>
  <cp:category/>
</cp:coreProperties>
</file>