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Arbeidsovereenkomst voor bedienden – SJABLOON</w:t>
      </w:r>
    </w:p>
    <w:p>
      <w:r>
        <w:rPr>
          <w:i/>
          <w:color w:val="555555"/>
        </w:rPr>
        <w:t>Arvelia Interim BVBA – modelcontract – laatst bijgewerkt maart 2012</w:t>
      </w:r>
    </w:p>
    <w:p>
      <w:pPr>
        <w:pStyle w:val="Heading2"/>
      </w:pPr>
      <w:r>
        <w:t>Artikel 1 – Functie</w:t>
      </w:r>
    </w:p>
    <w:p>
      <w:r>
        <w:t>De bediende wordt aangeworven in de functie van [FUNCTIE] in de afdeling [AFDELING].</w:t>
      </w:r>
    </w:p>
    <w:p>
      <w:pPr>
        <w:pStyle w:val="Heading2"/>
      </w:pPr>
      <w:r>
        <w:t>Artikel 2 – Proefperiode</w:t>
      </w:r>
    </w:p>
    <w:p>
      <w:r>
        <w:t>De eerste zes maanden gelden als proefperiode. Tijdens de proefperiode kan elke partij de overeenkomst beëindigen met een opzegging van zeven dagen, ten vroegste na de eerste maand.</w:t>
      </w:r>
    </w:p>
    <w:p>
      <w:pPr>
        <w:pStyle w:val="Heading2"/>
      </w:pPr>
      <w:r>
        <w:t>Artikel 3 – Loon</w:t>
      </w:r>
    </w:p>
    <w:p>
      <w:r>
        <w:t>Het brutomaandloon bedraagt [BEDRAG] EUR. De bediende ontvangt maaltijdcheques van 6,00 EUR per gewerkte dag (werknemersbijdrage 1,09 EUR).</w:t>
      </w:r>
    </w:p>
    <w:p>
      <w:pPr>
        <w:pStyle w:val="Heading2"/>
      </w:pPr>
      <w:r>
        <w:t>Artikel 4 – Arbeidsongeschiktheid</w:t>
      </w:r>
    </w:p>
    <w:p>
      <w:r>
        <w:t>Voor arbeiders geldt een carensdag; voor bedienden wordt het gewaarborgd maandloon betaald gedurende 30 dagen.</w:t>
      </w:r>
    </w:p>
    <w:p>
      <w:pPr>
        <w:pStyle w:val="Heading2"/>
      </w:pPr>
      <w:r>
        <w:t>Artikel 5 – Opzegging</w:t>
      </w:r>
    </w:p>
    <w:p>
      <w:r>
        <w:t>Voor bedienden met een jaarloon onder de wettelijke grens bedraagt de opzeggingstermijn door de werkgever drie maanden per begonnen schijf van vijf jaar anciënniteit. Boven die grens wordt de termijn in onderling akkoord of door de rechtbank vastgesteld (formule-Claeys).</w:t>
      </w:r>
    </w:p>
    <w:p>
      <w:pPr>
        <w:pStyle w:val="Heading2"/>
      </w:pPr>
      <w:r>
        <w:t>Artikel 6 – Concurrentiebeding</w:t>
      </w:r>
    </w:p>
    <w:p>
      <w:r>
        <w:t>De bediende verbindt zich ertoe gedurende 12 maanden na het einde van de overeenkomst geen gelijkaardige activiteit uit te oefenen in het arrondissement Gent.</w:t>
      </w:r>
    </w:p>
    <w:p/>
    <w:tbl>
      <w:tblPr>
        <w:tblW w:type="auto" w:w="0"/>
        <w:tblLook w:firstColumn="1" w:firstRow="1" w:lastColumn="0" w:lastRow="0" w:noHBand="0" w:noVBand="1" w:val="04A0"/>
      </w:tblPr>
      <w:tblGrid>
        <w:gridCol w:w="4873"/>
        <w:gridCol w:w="4873"/>
      </w:tblGrid>
      <w:tr>
        <w:tc>
          <w:tcPr>
            <w:tcW w:type="dxa" w:w="4873"/>
          </w:tcPr>
          <w:p>
            <w:r>
              <w:t>Voor de werkgever</w:t>
              <w:br/>
              <w:t>[NAAM]</w:t>
            </w:r>
          </w:p>
        </w:tc>
        <w:tc>
          <w:tcPr>
            <w:tcW w:type="dxa" w:w="4873"/>
          </w:tcPr>
          <w:p>
            <w:r>
              <w:t>De bediende</w:t>
              <w:br/>
              <w:t>[NAAM]</w:t>
            </w:r>
          </w:p>
        </w:tc>
      </w:tr>
    </w:tbl>
    <w:sectPr w:rsidR="00FC693F" w:rsidRPr="0006063C" w:rsidSect="00034616">
      <w:footerReference w:type="default" r:id="rId9"/>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Arvelia Interim BVBA – sjabloon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Modelcontract bedienden</dc:title>
  <dc:subject/>
  <dc:creator>Marc Hendrickx</dc:creator>
  <cp:keywords/>
  <dc:description/>
  <cp:lastModifiedBy>Marc Hendrickx</cp:lastModifiedBy>
  <cp:revision>1</cp:revision>
  <dcterms:created xsi:type="dcterms:W3CDTF">2012-03-14T10:00:00Z</dcterms:created>
  <dcterms:modified xsi:type="dcterms:W3CDTF">2012-03-20T10:00:00Z</dcterms:modified>
  <cp:category/>
</cp:coreProperties>
</file>